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270336" w14:textId="0E46ABA1" w:rsidR="00A600B8" w:rsidRPr="003851B2" w:rsidRDefault="003851B2" w:rsidP="00291B3A">
      <w:pPr>
        <w:pStyle w:val="Ttulo4"/>
        <w:spacing w:line="276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  <w:lang w:val="es-ES_tradnl" w:eastAsia="it-IT"/>
        </w:rPr>
      </w:pPr>
      <w:r w:rsidRPr="003851B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  <w:lang w:val="es-ES_tradnl" w:eastAsia="it-IT"/>
        </w:rPr>
        <w:t>A Liturgia, vida da Igreja</w:t>
      </w:r>
    </w:p>
    <w:p w14:paraId="0D838E1F" w14:textId="77777777" w:rsidR="00994934" w:rsidRDefault="00994934" w:rsidP="00994934">
      <w:pPr>
        <w:ind w:firstLine="708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981CC15" w14:textId="10DE6C66" w:rsidR="00F255E6" w:rsidRPr="00F255E6" w:rsidRDefault="00F255E6" w:rsidP="00F255E6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410">
        <w:rPr>
          <w:rFonts w:ascii="Times New Roman" w:hAnsi="Times New Roman" w:cs="Times New Roman"/>
          <w:sz w:val="28"/>
          <w:szCs w:val="28"/>
        </w:rPr>
        <w:t>A Igreja vive da Liturgia. Sim, «</w:t>
      </w:r>
      <w:r w:rsidRPr="00A84410">
        <w:rPr>
          <w:rFonts w:ascii="Times New Roman" w:hAnsi="Times New Roman" w:cs="Times New Roman"/>
          <w:i/>
          <w:iCs/>
          <w:sz w:val="28"/>
          <w:szCs w:val="28"/>
        </w:rPr>
        <w:t>na liturgia sente-se bater o coração da Igreja</w:t>
      </w:r>
      <w:r w:rsidRPr="00A8441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(A. </w:t>
      </w:r>
      <w:proofErr w:type="spellStart"/>
      <w:r>
        <w:rPr>
          <w:rFonts w:ascii="Times New Roman" w:hAnsi="Times New Roman" w:cs="Times New Roman"/>
          <w:sz w:val="28"/>
          <w:szCs w:val="28"/>
        </w:rPr>
        <w:t>Baumstark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5628D">
        <w:rPr>
          <w:rFonts w:ascii="Times New Roman" w:hAnsi="Times New Roman" w:cs="Times New Roman"/>
          <w:i/>
          <w:iCs/>
          <w:sz w:val="28"/>
          <w:szCs w:val="28"/>
        </w:rPr>
        <w:t>Liturgia comparada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84410">
        <w:rPr>
          <w:rFonts w:ascii="Times New Roman" w:hAnsi="Times New Roman" w:cs="Times New Roman"/>
          <w:sz w:val="28"/>
          <w:szCs w:val="28"/>
        </w:rPr>
        <w:t xml:space="preserve">. Esta é a sua dimensão decisiva, não exclusiva. A Liturgia é a primeira escola da fé e da vida espiritual. Nela, deixamos de falar sobre Deus para falarmos a Deus e agirmos em Deus. A Liturgia não é rito, nem mera execução de rubricas, mas </w:t>
      </w:r>
      <w:r w:rsidRPr="00A84410">
        <w:rPr>
          <w:rFonts w:ascii="Times New Roman" w:hAnsi="Times New Roman" w:cs="Times New Roman"/>
          <w:i/>
          <w:sz w:val="28"/>
          <w:szCs w:val="28"/>
        </w:rPr>
        <w:t>ethos</w:t>
      </w:r>
      <w:r w:rsidRPr="00A84410">
        <w:rPr>
          <w:rFonts w:ascii="Times New Roman" w:hAnsi="Times New Roman" w:cs="Times New Roman"/>
          <w:sz w:val="28"/>
          <w:szCs w:val="28"/>
        </w:rPr>
        <w:t xml:space="preserve"> e, fundamentalmente uma arte da ação. </w:t>
      </w:r>
    </w:p>
    <w:p w14:paraId="1C315618" w14:textId="680EFF9D" w:rsidR="003851B2" w:rsidRPr="003851B2" w:rsidRDefault="00994934" w:rsidP="00994934">
      <w:pPr>
        <w:ind w:firstLine="708"/>
        <w:jc w:val="both"/>
        <w:rPr>
          <w:lang w:val="es-ES_tradnl" w:eastAsia="it-IT"/>
        </w:rPr>
      </w:pPr>
      <w:r w:rsidRPr="00291B3A">
        <w:rPr>
          <w:rFonts w:ascii="Times New Roman" w:hAnsi="Times New Roman" w:cs="Times New Roman"/>
          <w:kern w:val="0"/>
          <w:sz w:val="28"/>
          <w:szCs w:val="28"/>
        </w:rPr>
        <w:t xml:space="preserve">A Liturgia é a primeira e a grande escola duradoura da fé e da vida espiritual, porque aí a Igreja celebra sempre o mesmo e único mistério de Cristo. Educar para a participação, de modo a proporcionar uma experiência viva do Mistério de Cristo e da Igreja, é um enorme desafio. Trata-se de uma tarefa que exige rigor teológico e sensibilidade pastoral, tornando os ritos e as orações </w:t>
      </w:r>
      <w:r w:rsidR="0020621C" w:rsidRPr="00AB4AC3">
        <w:rPr>
          <w:rFonts w:ascii="Times New Roman" w:hAnsi="Times New Roman" w:cs="Times New Roman"/>
          <w:kern w:val="0"/>
          <w:sz w:val="28"/>
          <w:szCs w:val="28"/>
        </w:rPr>
        <w:t>verdadeiramente</w:t>
      </w:r>
      <w:r w:rsidR="0020621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91B3A">
        <w:rPr>
          <w:rFonts w:ascii="Times New Roman" w:hAnsi="Times New Roman" w:cs="Times New Roman"/>
          <w:kern w:val="0"/>
          <w:sz w:val="28"/>
          <w:szCs w:val="28"/>
        </w:rPr>
        <w:t>comunicativos. A Igreja transmite a fé, celebrando a Liturgia.</w:t>
      </w:r>
    </w:p>
    <w:p w14:paraId="08A6F087" w14:textId="1AE19894" w:rsidR="00B14867" w:rsidRPr="00291B3A" w:rsidRDefault="00A600B8" w:rsidP="00291B3A">
      <w:pPr>
        <w:pStyle w:val="Corpo"/>
        <w:spacing w:line="276" w:lineRule="auto"/>
        <w:ind w:firstLine="708"/>
        <w:rPr>
          <w:sz w:val="28"/>
          <w:szCs w:val="28"/>
        </w:rPr>
      </w:pPr>
      <w:r w:rsidRPr="00291B3A">
        <w:rPr>
          <w:sz w:val="28"/>
          <w:szCs w:val="28"/>
        </w:rPr>
        <w:t xml:space="preserve"> </w:t>
      </w:r>
      <w:r w:rsidR="00B14867" w:rsidRPr="00291B3A">
        <w:rPr>
          <w:sz w:val="28"/>
          <w:szCs w:val="28"/>
        </w:rPr>
        <w:t>Um monge beneditino bracarense, D. António Coelho, afirmou em 1926, nas origens do chamado Movimento Litúrgico em Portugal: «</w:t>
      </w:r>
      <w:r w:rsidR="00B14867" w:rsidRPr="00291B3A">
        <w:rPr>
          <w:i/>
          <w:iCs/>
          <w:sz w:val="28"/>
          <w:szCs w:val="28"/>
        </w:rPr>
        <w:t>A Liturgia é a vida da Igreja»,</w:t>
      </w:r>
      <w:r w:rsidR="0020621C">
        <w:rPr>
          <w:sz w:val="28"/>
          <w:szCs w:val="28"/>
        </w:rPr>
        <w:t xml:space="preserve"> </w:t>
      </w:r>
      <w:r w:rsidR="00AB4AC3" w:rsidRPr="00AB4AC3">
        <w:rPr>
          <w:sz w:val="28"/>
          <w:szCs w:val="28"/>
        </w:rPr>
        <w:t>e acrescentava</w:t>
      </w:r>
      <w:r w:rsidR="0020621C" w:rsidRPr="00AB4AC3">
        <w:rPr>
          <w:sz w:val="28"/>
          <w:szCs w:val="28"/>
        </w:rPr>
        <w:t>:</w:t>
      </w:r>
      <w:r w:rsidR="00B14867" w:rsidRPr="00AB4AC3">
        <w:rPr>
          <w:sz w:val="28"/>
          <w:szCs w:val="28"/>
        </w:rPr>
        <w:t xml:space="preserve"> «</w:t>
      </w:r>
      <w:r w:rsidR="00B14867" w:rsidRPr="00AB4AC3">
        <w:rPr>
          <w:i/>
          <w:iCs/>
          <w:sz w:val="28"/>
          <w:szCs w:val="28"/>
        </w:rPr>
        <w:t>a</w:t>
      </w:r>
      <w:r w:rsidR="00B14867" w:rsidRPr="00291B3A">
        <w:rPr>
          <w:i/>
          <w:iCs/>
          <w:sz w:val="28"/>
          <w:szCs w:val="28"/>
        </w:rPr>
        <w:t xml:space="preserve"> Liturgia da Igreja é a música – prelúdio da sinfonia da glória; é poesia. E que sublime e variada poesia!</w:t>
      </w:r>
      <w:r w:rsidR="00B14867" w:rsidRPr="00291B3A">
        <w:rPr>
          <w:sz w:val="28"/>
          <w:szCs w:val="28"/>
        </w:rPr>
        <w:t xml:space="preserve"> (...) «</w:t>
      </w:r>
      <w:r w:rsidR="00B14867" w:rsidRPr="00291B3A">
        <w:rPr>
          <w:i/>
          <w:iCs/>
          <w:sz w:val="28"/>
          <w:szCs w:val="28"/>
        </w:rPr>
        <w:t>A Liturgia é o cantar da Igreja. Sacudida pelo Sopro inspirador de Deus, a Igreja estremece, vibra, solta, envoltas em fórmulas e gestos que impressionam os sentidos exteriores do homem, as vozes interiores do Espírito</w:t>
      </w:r>
      <w:r w:rsidR="00B14867" w:rsidRPr="00291B3A">
        <w:rPr>
          <w:sz w:val="28"/>
          <w:szCs w:val="28"/>
        </w:rPr>
        <w:t xml:space="preserve">». </w:t>
      </w:r>
    </w:p>
    <w:p w14:paraId="74C75950" w14:textId="707F61FE" w:rsidR="00B14867" w:rsidRPr="00291B3A" w:rsidRDefault="00B14867" w:rsidP="00291B3A">
      <w:pPr>
        <w:pStyle w:val="Corpo"/>
        <w:spacing w:line="276" w:lineRule="auto"/>
        <w:ind w:firstLine="708"/>
        <w:rPr>
          <w:sz w:val="28"/>
          <w:szCs w:val="28"/>
        </w:rPr>
      </w:pPr>
      <w:r w:rsidRPr="00291B3A">
        <w:rPr>
          <w:sz w:val="28"/>
          <w:szCs w:val="28"/>
        </w:rPr>
        <w:t>Por isso,</w:t>
      </w:r>
      <w:r w:rsidR="00291B3A">
        <w:rPr>
          <w:sz w:val="28"/>
          <w:szCs w:val="28"/>
        </w:rPr>
        <w:t xml:space="preserve"> como afirmou a Conferência Episcopal Portuguesa, na Nota Pastoral – </w:t>
      </w:r>
      <w:r w:rsidR="00291B3A" w:rsidRPr="00291B3A">
        <w:rPr>
          <w:i/>
          <w:iCs/>
          <w:sz w:val="28"/>
          <w:szCs w:val="28"/>
        </w:rPr>
        <w:t>Liturgia</w:t>
      </w:r>
      <w:r w:rsidR="00291B3A">
        <w:rPr>
          <w:i/>
          <w:iCs/>
          <w:sz w:val="28"/>
          <w:szCs w:val="28"/>
        </w:rPr>
        <w:t>,</w:t>
      </w:r>
      <w:r w:rsidR="00291B3A" w:rsidRPr="00291B3A">
        <w:rPr>
          <w:i/>
          <w:iCs/>
          <w:sz w:val="28"/>
          <w:szCs w:val="28"/>
        </w:rPr>
        <w:t xml:space="preserve"> vida da Igreja</w:t>
      </w:r>
      <w:r w:rsidR="00291B3A">
        <w:rPr>
          <w:sz w:val="28"/>
          <w:szCs w:val="28"/>
        </w:rPr>
        <w:t>:</w:t>
      </w:r>
      <w:r w:rsidRPr="00291B3A">
        <w:rPr>
          <w:sz w:val="28"/>
          <w:szCs w:val="28"/>
        </w:rPr>
        <w:t xml:space="preserve"> a «</w:t>
      </w:r>
      <w:r w:rsidRPr="00291B3A">
        <w:rPr>
          <w:i/>
          <w:iCs/>
          <w:sz w:val="28"/>
          <w:szCs w:val="28"/>
        </w:rPr>
        <w:t>formação para a liturgia, com efeito, não se reduz a ensinar como se celebra, mas sobretudo a compreender a teologia da celebração, o que se celebra, o porquê e o para que se celebra na Liturgia. Educar liturgicamente é uma iniciação às orações e às atitudes fundamentais da celebração, isto é, à linguagem e ao simbolismo do louvor, da escuta, da ritualidade, do canto e do silêncio</w:t>
      </w:r>
      <w:r w:rsidRPr="00291B3A">
        <w:rPr>
          <w:sz w:val="28"/>
          <w:szCs w:val="28"/>
        </w:rPr>
        <w:t>».</w:t>
      </w:r>
    </w:p>
    <w:p w14:paraId="3C0B5D89" w14:textId="1FE1197C" w:rsidR="00755BEF" w:rsidRPr="00994934" w:rsidRDefault="00B14867" w:rsidP="0099493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1B3A">
        <w:rPr>
          <w:rFonts w:ascii="Times New Roman" w:hAnsi="Times New Roman" w:cs="Times New Roman"/>
          <w:sz w:val="28"/>
          <w:szCs w:val="28"/>
        </w:rPr>
        <w:t>O Documento final “Para uma Igreja sinodal: comunhão, participação e missão” apela: «</w:t>
      </w:r>
      <w:r w:rsidRPr="00291B3A">
        <w:rPr>
          <w:rFonts w:ascii="Times New Roman" w:hAnsi="Times New Roman" w:cs="Times New Roman"/>
          <w:i/>
          <w:iCs/>
          <w:sz w:val="28"/>
          <w:szCs w:val="28"/>
        </w:rPr>
        <w:t xml:space="preserve">O aprofundamento da ligação entre liturgia e sinodalidade ajudará todas as comunidades cristãs, na </w:t>
      </w:r>
      <w:proofErr w:type="spellStart"/>
      <w:r w:rsidRPr="00291B3A">
        <w:rPr>
          <w:rFonts w:ascii="Times New Roman" w:hAnsi="Times New Roman" w:cs="Times New Roman"/>
          <w:i/>
          <w:iCs/>
          <w:sz w:val="28"/>
          <w:szCs w:val="28"/>
        </w:rPr>
        <w:t>pluriformidade</w:t>
      </w:r>
      <w:proofErr w:type="spellEnd"/>
      <w:r w:rsidRPr="00291B3A">
        <w:rPr>
          <w:rFonts w:ascii="Times New Roman" w:hAnsi="Times New Roman" w:cs="Times New Roman"/>
          <w:i/>
          <w:iCs/>
          <w:sz w:val="28"/>
          <w:szCs w:val="28"/>
        </w:rPr>
        <w:t xml:space="preserve"> das suas culturas e tradições, a adotar estilos celebrativos que manifestem o rosto de uma Igreja sinodal</w:t>
      </w:r>
      <w:r w:rsidRPr="00291B3A">
        <w:rPr>
          <w:rFonts w:ascii="Times New Roman" w:hAnsi="Times New Roman" w:cs="Times New Roman"/>
          <w:sz w:val="28"/>
          <w:szCs w:val="28"/>
        </w:rPr>
        <w:t>».</w:t>
      </w:r>
    </w:p>
    <w:p w14:paraId="47472216" w14:textId="56F08997" w:rsidR="00755BEF" w:rsidRPr="00291B3A" w:rsidRDefault="00F255E6" w:rsidP="00291B3A">
      <w:pPr>
        <w:spacing w:line="276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No passado dia 19 de junho, c</w:t>
      </w:r>
      <w:r w:rsidR="00755BEF" w:rsidRPr="00291B3A">
        <w:rPr>
          <w:rFonts w:ascii="Times New Roman" w:hAnsi="Times New Roman" w:cs="Times New Roman"/>
          <w:sz w:val="28"/>
          <w:szCs w:val="28"/>
        </w:rPr>
        <w:t>omemor</w:t>
      </w:r>
      <w:r w:rsidR="003851B2">
        <w:rPr>
          <w:rFonts w:ascii="Times New Roman" w:hAnsi="Times New Roman" w:cs="Times New Roman"/>
          <w:sz w:val="28"/>
          <w:szCs w:val="28"/>
        </w:rPr>
        <w:t>ou</w:t>
      </w:r>
      <w:r w:rsidR="00755BEF" w:rsidRPr="00291B3A">
        <w:rPr>
          <w:rFonts w:ascii="Times New Roman" w:hAnsi="Times New Roman" w:cs="Times New Roman"/>
          <w:sz w:val="28"/>
          <w:szCs w:val="28"/>
        </w:rPr>
        <w:t xml:space="preserve">-se o primeiro centenário do I Congresso Litúrgico em Portugal, realizado na cidade de Vila Real, </w:t>
      </w:r>
      <w:r w:rsidR="00755BEF" w:rsidRPr="00AB4AC3">
        <w:rPr>
          <w:rFonts w:ascii="Times New Roman" w:hAnsi="Times New Roman" w:cs="Times New Roman"/>
          <w:sz w:val="28"/>
          <w:szCs w:val="28"/>
        </w:rPr>
        <w:t>considerando</w:t>
      </w:r>
      <w:r w:rsidR="00755BEF" w:rsidRPr="00291B3A">
        <w:rPr>
          <w:rFonts w:ascii="Times New Roman" w:hAnsi="Times New Roman" w:cs="Times New Roman"/>
          <w:sz w:val="28"/>
          <w:szCs w:val="28"/>
        </w:rPr>
        <w:t xml:space="preserve"> o início do Movimento Litúrgico em Portugal. </w:t>
      </w:r>
    </w:p>
    <w:p w14:paraId="2DEA30BE" w14:textId="5F4C2E1B" w:rsidR="00755BEF" w:rsidRDefault="00F255E6" w:rsidP="00291B3A">
      <w:pPr>
        <w:pStyle w:val="Corpo"/>
        <w:spacing w:line="276" w:lineRule="auto"/>
        <w:ind w:firstLine="705"/>
        <w:rPr>
          <w:sz w:val="28"/>
          <w:szCs w:val="28"/>
        </w:rPr>
      </w:pPr>
      <w:r>
        <w:rPr>
          <w:sz w:val="28"/>
          <w:szCs w:val="28"/>
        </w:rPr>
        <w:t xml:space="preserve">Nestes dias </w:t>
      </w:r>
      <w:r w:rsidR="00755BEF" w:rsidRPr="00291B3A">
        <w:rPr>
          <w:sz w:val="28"/>
          <w:szCs w:val="28"/>
        </w:rPr>
        <w:t>comemora</w:t>
      </w:r>
      <w:r w:rsidR="003851B2">
        <w:rPr>
          <w:sz w:val="28"/>
          <w:szCs w:val="28"/>
        </w:rPr>
        <w:t>mos</w:t>
      </w:r>
      <w:r w:rsidR="00755BEF" w:rsidRPr="00291B3A">
        <w:rPr>
          <w:sz w:val="28"/>
          <w:szCs w:val="28"/>
        </w:rPr>
        <w:t xml:space="preserve"> o cinquentenário do ENPL (Encontro Nacional de Pastoral Litúrgica), realizado anualmente em Fátima. De facto, a receção da Reforma Litúrgica teve um impacto decisivo na vida e na formação litúrgica em Portugal, antes de mais</w:t>
      </w:r>
      <w:r w:rsidR="0065106E">
        <w:rPr>
          <w:sz w:val="28"/>
          <w:szCs w:val="28"/>
        </w:rPr>
        <w:t>,</w:t>
      </w:r>
      <w:r w:rsidR="00755BEF" w:rsidRPr="00291B3A">
        <w:rPr>
          <w:sz w:val="28"/>
          <w:szCs w:val="28"/>
        </w:rPr>
        <w:t xml:space="preserve"> pelos documentos dos bispos, </w:t>
      </w:r>
      <w:r w:rsidR="0065106E" w:rsidRPr="00AB4AC3">
        <w:rPr>
          <w:sz w:val="28"/>
          <w:szCs w:val="28"/>
        </w:rPr>
        <w:t>constituindo igualmente um espaço privilegiado de renovação do movimento litúrgico</w:t>
      </w:r>
      <w:r w:rsidR="00755BEF" w:rsidRPr="00291B3A">
        <w:rPr>
          <w:sz w:val="28"/>
          <w:szCs w:val="28"/>
        </w:rPr>
        <w:t>.</w:t>
      </w:r>
    </w:p>
    <w:p w14:paraId="0DAC363F" w14:textId="01AD0913" w:rsidR="00AF5E53" w:rsidRDefault="00270B77" w:rsidP="00270B77">
      <w:pPr>
        <w:pStyle w:val="Corpo"/>
        <w:spacing w:line="276" w:lineRule="auto"/>
        <w:ind w:firstLine="705"/>
        <w:rPr>
          <w:sz w:val="28"/>
          <w:szCs w:val="28"/>
        </w:rPr>
      </w:pPr>
      <w:r w:rsidRPr="005A3201">
        <w:rPr>
          <w:sz w:val="28"/>
          <w:szCs w:val="28"/>
        </w:rPr>
        <w:t xml:space="preserve">Os ENPL </w:t>
      </w:r>
      <w:r w:rsidRPr="00C70131">
        <w:rPr>
          <w:sz w:val="28"/>
          <w:szCs w:val="28"/>
        </w:rPr>
        <w:t>iniciaram-se</w:t>
      </w:r>
      <w:r w:rsidRPr="005A3201">
        <w:rPr>
          <w:sz w:val="28"/>
          <w:szCs w:val="28"/>
        </w:rPr>
        <w:t xml:space="preserve"> no ano emblemático de 1974, aquando da Revolução dos Cravos, </w:t>
      </w:r>
      <w:r w:rsidRPr="00C70131">
        <w:rPr>
          <w:sz w:val="28"/>
          <w:szCs w:val="28"/>
        </w:rPr>
        <w:t>num contexto de renovada participação</w:t>
      </w:r>
      <w:r w:rsidRPr="005A3201">
        <w:rPr>
          <w:sz w:val="28"/>
          <w:szCs w:val="28"/>
        </w:rPr>
        <w:t xml:space="preserve"> livre na sociedade.</w:t>
      </w:r>
      <w:r>
        <w:rPr>
          <w:sz w:val="28"/>
          <w:szCs w:val="28"/>
        </w:rPr>
        <w:t xml:space="preserve"> Juntos, damos </w:t>
      </w:r>
      <w:r w:rsidR="00AF5E53" w:rsidRPr="00FA60AB">
        <w:rPr>
          <w:sz w:val="28"/>
          <w:szCs w:val="28"/>
        </w:rPr>
        <w:t>graças</w:t>
      </w:r>
      <w:r>
        <w:rPr>
          <w:sz w:val="28"/>
          <w:szCs w:val="28"/>
        </w:rPr>
        <w:t xml:space="preserve"> a Deus pelos</w:t>
      </w:r>
      <w:r w:rsidR="00AF5E53" w:rsidRPr="00FA60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protagonistas </w:t>
      </w:r>
      <w:r w:rsidR="00AF5E53">
        <w:rPr>
          <w:sz w:val="28"/>
          <w:szCs w:val="28"/>
        </w:rPr>
        <w:t xml:space="preserve">vivos e defuntos, quais </w:t>
      </w:r>
      <w:r w:rsidR="00AF5E53" w:rsidRPr="00FA60AB">
        <w:rPr>
          <w:sz w:val="28"/>
          <w:szCs w:val="28"/>
        </w:rPr>
        <w:t xml:space="preserve">gigantes que nos carregam aos ombros: os </w:t>
      </w:r>
      <w:r w:rsidR="00AF5E53">
        <w:rPr>
          <w:sz w:val="28"/>
          <w:szCs w:val="28"/>
        </w:rPr>
        <w:t>B</w:t>
      </w:r>
      <w:r w:rsidR="00AF5E53" w:rsidRPr="00FA60AB">
        <w:rPr>
          <w:sz w:val="28"/>
          <w:szCs w:val="28"/>
        </w:rPr>
        <w:t xml:space="preserve">ispos presidentes </w:t>
      </w:r>
      <w:r w:rsidR="00AF5E53">
        <w:rPr>
          <w:sz w:val="28"/>
          <w:szCs w:val="28"/>
        </w:rPr>
        <w:t xml:space="preserve">e </w:t>
      </w:r>
      <w:r w:rsidR="00AF5E53" w:rsidRPr="00C70131">
        <w:rPr>
          <w:sz w:val="28"/>
          <w:szCs w:val="28"/>
        </w:rPr>
        <w:t>os</w:t>
      </w:r>
      <w:r w:rsidR="00AF5E53">
        <w:rPr>
          <w:sz w:val="28"/>
          <w:szCs w:val="28"/>
        </w:rPr>
        <w:t xml:space="preserve"> membros </w:t>
      </w:r>
      <w:r w:rsidR="00AF5E53" w:rsidRPr="00FA60AB">
        <w:rPr>
          <w:sz w:val="28"/>
          <w:szCs w:val="28"/>
        </w:rPr>
        <w:t xml:space="preserve">da Comissão Episcopal </w:t>
      </w:r>
      <w:r w:rsidR="00AF5E53" w:rsidRPr="00C70131">
        <w:rPr>
          <w:sz w:val="28"/>
          <w:szCs w:val="28"/>
        </w:rPr>
        <w:t>da</w:t>
      </w:r>
      <w:r w:rsidR="00AF5E53" w:rsidRPr="00FA60AB">
        <w:rPr>
          <w:sz w:val="28"/>
          <w:szCs w:val="28"/>
        </w:rPr>
        <w:t xml:space="preserve"> Liturgia, os secretários nacionais</w:t>
      </w:r>
      <w:r w:rsidR="00AF5E53" w:rsidRPr="00C70131">
        <w:rPr>
          <w:sz w:val="28"/>
          <w:szCs w:val="28"/>
        </w:rPr>
        <w:t>, os</w:t>
      </w:r>
      <w:r w:rsidR="00AF5E53">
        <w:rPr>
          <w:sz w:val="28"/>
          <w:szCs w:val="28"/>
        </w:rPr>
        <w:t xml:space="preserve"> </w:t>
      </w:r>
      <w:r w:rsidR="00AF5E53" w:rsidRPr="00FA60AB">
        <w:rPr>
          <w:sz w:val="28"/>
          <w:szCs w:val="28"/>
        </w:rPr>
        <w:t>vogais</w:t>
      </w:r>
      <w:r w:rsidR="00AF5E53">
        <w:rPr>
          <w:sz w:val="28"/>
          <w:szCs w:val="28"/>
        </w:rPr>
        <w:t>, os mistagogos, os compositores, os músicos</w:t>
      </w:r>
      <w:r w:rsidR="00955847">
        <w:rPr>
          <w:sz w:val="28"/>
          <w:szCs w:val="28"/>
        </w:rPr>
        <w:t xml:space="preserve">, </w:t>
      </w:r>
      <w:r w:rsidR="00AF5E53">
        <w:rPr>
          <w:sz w:val="28"/>
          <w:szCs w:val="28"/>
        </w:rPr>
        <w:t xml:space="preserve">os </w:t>
      </w:r>
      <w:r w:rsidR="00AF5E53" w:rsidRPr="00FA60AB">
        <w:rPr>
          <w:sz w:val="28"/>
          <w:szCs w:val="28"/>
        </w:rPr>
        <w:t xml:space="preserve">colaboradores </w:t>
      </w:r>
      <w:r w:rsidR="00955847">
        <w:rPr>
          <w:sz w:val="28"/>
          <w:szCs w:val="28"/>
        </w:rPr>
        <w:t>e todos os participantes n</w:t>
      </w:r>
      <w:r w:rsidR="00AF5E53" w:rsidRPr="00FA60AB">
        <w:rPr>
          <w:sz w:val="28"/>
          <w:szCs w:val="28"/>
        </w:rPr>
        <w:t>o desafiante e apaixonante percurso</w:t>
      </w:r>
      <w:r w:rsidR="00AF5E53">
        <w:rPr>
          <w:sz w:val="28"/>
          <w:szCs w:val="28"/>
        </w:rPr>
        <w:t xml:space="preserve"> pastoral e litúrgico</w:t>
      </w:r>
      <w:r w:rsidR="00AF5E53" w:rsidRPr="00FA60AB">
        <w:rPr>
          <w:sz w:val="28"/>
          <w:szCs w:val="28"/>
        </w:rPr>
        <w:t>.</w:t>
      </w:r>
    </w:p>
    <w:p w14:paraId="1965C883" w14:textId="7A0E3880" w:rsidR="0055628D" w:rsidRPr="00291B3A" w:rsidRDefault="0055628D" w:rsidP="00291B3A">
      <w:pPr>
        <w:pStyle w:val="Corpo"/>
        <w:spacing w:line="276" w:lineRule="auto"/>
        <w:ind w:firstLine="705"/>
        <w:rPr>
          <w:sz w:val="28"/>
          <w:szCs w:val="28"/>
        </w:rPr>
      </w:pPr>
      <w:r>
        <w:rPr>
          <w:sz w:val="28"/>
          <w:szCs w:val="28"/>
        </w:rPr>
        <w:t>As linhas teológico-litúrgicas e pastorais dos ENPL evidenciam</w:t>
      </w:r>
      <w:r w:rsidR="0065106E" w:rsidRPr="00AB4AC3">
        <w:rPr>
          <w:sz w:val="28"/>
          <w:szCs w:val="28"/>
        </w:rPr>
        <w:t>, entre outros temas</w:t>
      </w:r>
      <w:r>
        <w:rPr>
          <w:sz w:val="28"/>
          <w:szCs w:val="28"/>
        </w:rPr>
        <w:t xml:space="preserve">: a liturgia, celebração do Mistério pascal, </w:t>
      </w:r>
      <w:r w:rsidR="0065106E" w:rsidRPr="00AB4AC3">
        <w:rPr>
          <w:sz w:val="28"/>
          <w:szCs w:val="28"/>
        </w:rPr>
        <w:t>o</w:t>
      </w:r>
      <w:r>
        <w:rPr>
          <w:sz w:val="28"/>
          <w:szCs w:val="28"/>
        </w:rPr>
        <w:t xml:space="preserve"> Ano litúrgico, a celebração dos sacramentos, a assembleia litúrgica e os ministérios, a participação litúrgica, a música, a pastoral e a espiritualidade.</w:t>
      </w:r>
    </w:p>
    <w:p w14:paraId="05B5FB24" w14:textId="136D1D06" w:rsidR="00755BEF" w:rsidRPr="00291B3A" w:rsidRDefault="00755BEF" w:rsidP="00291B3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B3A">
        <w:rPr>
          <w:rFonts w:ascii="Times New Roman" w:hAnsi="Times New Roman" w:cs="Times New Roman"/>
          <w:sz w:val="28"/>
          <w:szCs w:val="28"/>
        </w:rPr>
        <w:tab/>
      </w:r>
      <w:r w:rsidRPr="00291B3A">
        <w:rPr>
          <w:rFonts w:ascii="Times New Roman" w:hAnsi="Times New Roman" w:cs="Times New Roman"/>
          <w:kern w:val="0"/>
          <w:sz w:val="28"/>
          <w:szCs w:val="28"/>
        </w:rPr>
        <w:t>A Reforma Litúrgica deu cumprimento ao refrão do Movimento Litúrgico: «</w:t>
      </w:r>
      <w:r w:rsidRPr="00291B3A">
        <w:rPr>
          <w:rFonts w:ascii="Times New Roman" w:hAnsi="Times New Roman" w:cs="Times New Roman"/>
          <w:i/>
          <w:iCs/>
          <w:kern w:val="0"/>
          <w:sz w:val="28"/>
          <w:szCs w:val="28"/>
        </w:rPr>
        <w:t>levar a Liturgia ao povo e trazer o povo à Liturgia</w:t>
      </w:r>
      <w:r w:rsidRPr="00291B3A">
        <w:rPr>
          <w:rFonts w:ascii="Times New Roman" w:hAnsi="Times New Roman" w:cs="Times New Roman"/>
          <w:kern w:val="0"/>
          <w:sz w:val="28"/>
          <w:szCs w:val="28"/>
        </w:rPr>
        <w:t xml:space="preserve">». </w:t>
      </w:r>
      <w:r w:rsidRPr="00291B3A">
        <w:rPr>
          <w:rFonts w:ascii="Times New Roman" w:hAnsi="Times New Roman" w:cs="Times New Roman"/>
          <w:sz w:val="28"/>
          <w:szCs w:val="28"/>
        </w:rPr>
        <w:t xml:space="preserve">Com efeito, este labor inédito constitui um significativo contributo </w:t>
      </w:r>
      <w:r w:rsidR="00A869F1" w:rsidRPr="00AB4AC3">
        <w:rPr>
          <w:rFonts w:ascii="Times New Roman" w:hAnsi="Times New Roman" w:cs="Times New Roman"/>
          <w:sz w:val="28"/>
          <w:szCs w:val="28"/>
        </w:rPr>
        <w:t>para a</w:t>
      </w:r>
      <w:r w:rsidRPr="00291B3A">
        <w:rPr>
          <w:rFonts w:ascii="Times New Roman" w:hAnsi="Times New Roman" w:cs="Times New Roman"/>
          <w:sz w:val="28"/>
          <w:szCs w:val="28"/>
        </w:rPr>
        <w:t xml:space="preserve"> história da teologia litúrgica em língua portuguesa, no sentido de estimular o estudo da Reforma litúrgica para uma renovada pastoral litúrgica.</w:t>
      </w:r>
    </w:p>
    <w:p w14:paraId="4A1153C3" w14:textId="7C8B20B1" w:rsidR="00F976EC" w:rsidRPr="00291B3A" w:rsidRDefault="00A600B8" w:rsidP="00F255E6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1B3A">
        <w:rPr>
          <w:rFonts w:ascii="Times New Roman" w:hAnsi="Times New Roman" w:cs="Times New Roman"/>
          <w:sz w:val="28"/>
          <w:szCs w:val="28"/>
        </w:rPr>
        <w:t>A Liturgia está na origem do desenvolvimento e da consumação da própria vida cristã. Esta é a vida segundo o Espírito, coerente com Ele. À Liturgia é dado o lugar de «</w:t>
      </w:r>
      <w:proofErr w:type="spellStart"/>
      <w:r w:rsidRPr="00291B3A">
        <w:rPr>
          <w:rFonts w:ascii="Times New Roman" w:hAnsi="Times New Roman" w:cs="Times New Roman"/>
          <w:i/>
          <w:iCs/>
          <w:sz w:val="28"/>
          <w:szCs w:val="28"/>
        </w:rPr>
        <w:t>culmen</w:t>
      </w:r>
      <w:proofErr w:type="spellEnd"/>
      <w:r w:rsidRPr="00291B3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1B3A">
        <w:rPr>
          <w:rFonts w:ascii="Times New Roman" w:hAnsi="Times New Roman" w:cs="Times New Roman"/>
          <w:i/>
          <w:iCs/>
          <w:sz w:val="28"/>
          <w:szCs w:val="28"/>
        </w:rPr>
        <w:t>et</w:t>
      </w:r>
      <w:proofErr w:type="spellEnd"/>
      <w:r w:rsidRPr="00291B3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1B3A">
        <w:rPr>
          <w:rFonts w:ascii="Times New Roman" w:hAnsi="Times New Roman" w:cs="Times New Roman"/>
          <w:i/>
          <w:iCs/>
          <w:sz w:val="28"/>
          <w:szCs w:val="28"/>
        </w:rPr>
        <w:t>fons</w:t>
      </w:r>
      <w:proofErr w:type="spellEnd"/>
      <w:r w:rsidRPr="00291B3A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291B3A">
        <w:rPr>
          <w:rFonts w:ascii="Times New Roman" w:hAnsi="Times New Roman" w:cs="Times New Roman"/>
          <w:i/>
          <w:sz w:val="28"/>
          <w:szCs w:val="28"/>
        </w:rPr>
        <w:t>Sacrosanctum</w:t>
      </w:r>
      <w:proofErr w:type="spellEnd"/>
      <w:r w:rsidRPr="00291B3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91B3A">
        <w:rPr>
          <w:rFonts w:ascii="Times New Roman" w:hAnsi="Times New Roman" w:cs="Times New Roman"/>
          <w:i/>
          <w:sz w:val="28"/>
          <w:szCs w:val="28"/>
        </w:rPr>
        <w:t>Concilium</w:t>
      </w:r>
      <w:proofErr w:type="spellEnd"/>
      <w:r w:rsidR="00E04C3B">
        <w:rPr>
          <w:rFonts w:ascii="Times New Roman" w:hAnsi="Times New Roman" w:cs="Times New Roman"/>
          <w:iCs/>
          <w:sz w:val="28"/>
          <w:szCs w:val="28"/>
        </w:rPr>
        <w:t>,</w:t>
      </w:r>
      <w:r w:rsidRPr="00291B3A">
        <w:rPr>
          <w:rFonts w:ascii="Times New Roman" w:hAnsi="Times New Roman" w:cs="Times New Roman"/>
          <w:sz w:val="28"/>
          <w:szCs w:val="28"/>
        </w:rPr>
        <w:t xml:space="preserve"> 10) da ação da Igreja. Da mesma </w:t>
      </w:r>
      <w:r w:rsidR="00F255E6">
        <w:rPr>
          <w:rFonts w:ascii="Times New Roman" w:hAnsi="Times New Roman" w:cs="Times New Roman"/>
          <w:sz w:val="28"/>
          <w:szCs w:val="28"/>
        </w:rPr>
        <w:t>L</w:t>
      </w:r>
      <w:r w:rsidRPr="00291B3A">
        <w:rPr>
          <w:rFonts w:ascii="Times New Roman" w:hAnsi="Times New Roman" w:cs="Times New Roman"/>
          <w:sz w:val="28"/>
          <w:szCs w:val="28"/>
        </w:rPr>
        <w:t xml:space="preserve">iturgia vem a santificação </w:t>
      </w:r>
      <w:r w:rsidR="00567265">
        <w:rPr>
          <w:rFonts w:ascii="Times New Roman" w:hAnsi="Times New Roman" w:cs="Times New Roman"/>
          <w:sz w:val="28"/>
          <w:szCs w:val="28"/>
        </w:rPr>
        <w:t xml:space="preserve">da humanidade </w:t>
      </w:r>
      <w:r w:rsidRPr="00291B3A">
        <w:rPr>
          <w:rFonts w:ascii="Times New Roman" w:hAnsi="Times New Roman" w:cs="Times New Roman"/>
          <w:sz w:val="28"/>
          <w:szCs w:val="28"/>
        </w:rPr>
        <w:t>em Cristo e a glorificação de Deus, que constituem a estrutura teândrica da liturgia, a atuação objetiva do evento salvífico.</w:t>
      </w:r>
    </w:p>
    <w:p w14:paraId="66D4CB98" w14:textId="25D05571" w:rsidR="00A600B8" w:rsidRDefault="00F255E6" w:rsidP="00AE2550">
      <w:pPr>
        <w:pStyle w:val="Corpo"/>
        <w:spacing w:line="276" w:lineRule="auto"/>
        <w:ind w:firstLine="708"/>
        <w:rPr>
          <w:sz w:val="28"/>
          <w:szCs w:val="28"/>
        </w:rPr>
      </w:pPr>
      <w:r w:rsidRPr="00291B3A">
        <w:rPr>
          <w:sz w:val="28"/>
          <w:szCs w:val="28"/>
        </w:rPr>
        <w:t xml:space="preserve">A formação para a Liturgia e a formação pela Liturgia </w:t>
      </w:r>
      <w:r w:rsidR="00A869F1" w:rsidRPr="00AB4AC3">
        <w:rPr>
          <w:sz w:val="28"/>
          <w:szCs w:val="28"/>
        </w:rPr>
        <w:t xml:space="preserve">são </w:t>
      </w:r>
      <w:r w:rsidRPr="00AB4AC3">
        <w:rPr>
          <w:sz w:val="28"/>
          <w:szCs w:val="28"/>
        </w:rPr>
        <w:t>lugar</w:t>
      </w:r>
      <w:r w:rsidRPr="00291B3A">
        <w:rPr>
          <w:sz w:val="28"/>
          <w:szCs w:val="28"/>
        </w:rPr>
        <w:t xml:space="preserve"> do encontro com Jesus Cristo e, simultaneamente, lugar de missão.</w:t>
      </w:r>
    </w:p>
    <w:p w14:paraId="6649E0A7" w14:textId="77777777" w:rsidR="00440F51" w:rsidRPr="00291B3A" w:rsidRDefault="00440F51" w:rsidP="00AE2550">
      <w:pPr>
        <w:pStyle w:val="Corpo"/>
        <w:spacing w:line="276" w:lineRule="auto"/>
        <w:ind w:firstLine="708"/>
        <w:rPr>
          <w:sz w:val="28"/>
          <w:szCs w:val="28"/>
        </w:rPr>
      </w:pPr>
    </w:p>
    <w:p w14:paraId="3FF91EFF" w14:textId="3758E8E3" w:rsidR="00A600B8" w:rsidRPr="00291B3A" w:rsidRDefault="00A600B8" w:rsidP="00291B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1B3A">
        <w:rPr>
          <w:rFonts w:ascii="Times New Roman" w:hAnsi="Times New Roman" w:cs="Times New Roman"/>
          <w:sz w:val="28"/>
          <w:szCs w:val="28"/>
        </w:rPr>
        <w:tab/>
      </w:r>
      <w:r w:rsidRPr="00291B3A">
        <w:rPr>
          <w:rFonts w:ascii="Times New Roman" w:hAnsi="Times New Roman" w:cs="Times New Roman"/>
          <w:sz w:val="28"/>
          <w:szCs w:val="28"/>
        </w:rPr>
        <w:tab/>
      </w:r>
      <w:r w:rsidRPr="00291B3A">
        <w:rPr>
          <w:rFonts w:ascii="Times New Roman" w:hAnsi="Times New Roman" w:cs="Times New Roman"/>
          <w:sz w:val="28"/>
          <w:szCs w:val="28"/>
        </w:rPr>
        <w:tab/>
      </w:r>
      <w:r w:rsidRPr="00291B3A">
        <w:rPr>
          <w:rFonts w:ascii="Times New Roman" w:hAnsi="Times New Roman" w:cs="Times New Roman"/>
          <w:sz w:val="28"/>
          <w:szCs w:val="28"/>
        </w:rPr>
        <w:tab/>
      </w:r>
      <w:r w:rsidRPr="00291B3A">
        <w:rPr>
          <w:rFonts w:ascii="Times New Roman" w:hAnsi="Times New Roman" w:cs="Times New Roman"/>
          <w:sz w:val="28"/>
          <w:szCs w:val="28"/>
        </w:rPr>
        <w:tab/>
      </w:r>
      <w:r w:rsidRPr="00291B3A">
        <w:rPr>
          <w:rFonts w:ascii="Times New Roman" w:hAnsi="Times New Roman" w:cs="Times New Roman"/>
          <w:sz w:val="28"/>
          <w:szCs w:val="28"/>
        </w:rPr>
        <w:tab/>
      </w:r>
      <w:r w:rsidRPr="00291B3A">
        <w:rPr>
          <w:rFonts w:ascii="Times New Roman" w:hAnsi="Times New Roman" w:cs="Times New Roman"/>
          <w:sz w:val="28"/>
          <w:szCs w:val="28"/>
        </w:rPr>
        <w:tab/>
      </w:r>
      <w:r w:rsidRPr="00291B3A">
        <w:rPr>
          <w:rFonts w:ascii="Times New Roman" w:hAnsi="Times New Roman" w:cs="Times New Roman"/>
          <w:sz w:val="28"/>
          <w:szCs w:val="28"/>
        </w:rPr>
        <w:tab/>
      </w:r>
      <w:r w:rsidR="00823CE6" w:rsidRPr="00823CE6">
        <w:rPr>
          <w:rFonts w:ascii="ZapfDingbats" w:hAnsi="ZapfDingbats" w:cs="Times New Roman"/>
          <w:sz w:val="28"/>
          <w:szCs w:val="28"/>
        </w:rPr>
        <w:t>@</w:t>
      </w:r>
      <w:r w:rsidRPr="00291B3A">
        <w:rPr>
          <w:rFonts w:ascii="Times New Roman" w:hAnsi="Times New Roman" w:cs="Times New Roman"/>
          <w:sz w:val="28"/>
          <w:szCs w:val="28"/>
        </w:rPr>
        <w:t xml:space="preserve"> José Manuel Cordeiro</w:t>
      </w:r>
    </w:p>
    <w:sectPr w:rsidR="00A600B8" w:rsidRPr="00291B3A">
      <w:footerReference w:type="even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91789E" w14:textId="77777777" w:rsidR="00C95A85" w:rsidRDefault="00C95A85" w:rsidP="00B14867">
      <w:pPr>
        <w:spacing w:after="0" w:line="240" w:lineRule="auto"/>
      </w:pPr>
      <w:r>
        <w:separator/>
      </w:r>
    </w:p>
  </w:endnote>
  <w:endnote w:type="continuationSeparator" w:id="0">
    <w:p w14:paraId="018FDDAD" w14:textId="77777777" w:rsidR="00C95A85" w:rsidRDefault="00C95A85" w:rsidP="00B14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TC New Veljovic Pro Regular">
    <w:altName w:val="Calibri"/>
    <w:panose1 w:val="020B0604020202020204"/>
    <w:charset w:val="00"/>
    <w:family w:val="modern"/>
    <w:notTrueType/>
    <w:pitch w:val="variable"/>
    <w:sig w:usb0="A000022F" w:usb1="00000041" w:usb2="00000000" w:usb3="00000000" w:csb0="00000093" w:csb1="00000000"/>
  </w:font>
  <w:font w:name="ZapfDingbats">
    <w:altName w:val="Calibri"/>
    <w:panose1 w:val="020B0604020202020204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104092939"/>
      <w:docPartObj>
        <w:docPartGallery w:val="Page Numbers (Bottom of Page)"/>
        <w:docPartUnique/>
      </w:docPartObj>
    </w:sdtPr>
    <w:sdtContent>
      <w:p w14:paraId="2D8BC767" w14:textId="11E3BBEC" w:rsidR="00AC4687" w:rsidRDefault="00AC4687" w:rsidP="00F749FE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548FD92F" w14:textId="77777777" w:rsidR="00AC4687" w:rsidRDefault="00AC4687" w:rsidP="00AC468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1772969227"/>
      <w:docPartObj>
        <w:docPartGallery w:val="Page Numbers (Bottom of Page)"/>
        <w:docPartUnique/>
      </w:docPartObj>
    </w:sdtPr>
    <w:sdtContent>
      <w:p w14:paraId="7B407BE3" w14:textId="60866BF8" w:rsidR="00AC4687" w:rsidRDefault="00AC4687" w:rsidP="00F749FE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5</w:t>
        </w:r>
        <w:r>
          <w:rPr>
            <w:rStyle w:val="Nmerodepgina"/>
          </w:rPr>
          <w:fldChar w:fldCharType="end"/>
        </w:r>
      </w:p>
    </w:sdtContent>
  </w:sdt>
  <w:p w14:paraId="7876A90E" w14:textId="77777777" w:rsidR="00AC4687" w:rsidRDefault="00AC4687" w:rsidP="00AC4687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BC0200" w14:textId="77777777" w:rsidR="00C95A85" w:rsidRDefault="00C95A85" w:rsidP="00B14867">
      <w:pPr>
        <w:spacing w:after="0" w:line="240" w:lineRule="auto"/>
      </w:pPr>
      <w:r>
        <w:separator/>
      </w:r>
    </w:p>
  </w:footnote>
  <w:footnote w:type="continuationSeparator" w:id="0">
    <w:p w14:paraId="0278A199" w14:textId="77777777" w:rsidR="00C95A85" w:rsidRDefault="00C95A85" w:rsidP="00B148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0B8"/>
    <w:rsid w:val="00015AFB"/>
    <w:rsid w:val="001045C7"/>
    <w:rsid w:val="001F11B9"/>
    <w:rsid w:val="0020621C"/>
    <w:rsid w:val="00245F11"/>
    <w:rsid w:val="00260F9A"/>
    <w:rsid w:val="00270B77"/>
    <w:rsid w:val="00291B3A"/>
    <w:rsid w:val="00375BED"/>
    <w:rsid w:val="003851B2"/>
    <w:rsid w:val="00440F51"/>
    <w:rsid w:val="004F5956"/>
    <w:rsid w:val="004F5E8B"/>
    <w:rsid w:val="0052724D"/>
    <w:rsid w:val="0055628D"/>
    <w:rsid w:val="00567265"/>
    <w:rsid w:val="005F01A2"/>
    <w:rsid w:val="005F7658"/>
    <w:rsid w:val="00613A31"/>
    <w:rsid w:val="0065106E"/>
    <w:rsid w:val="00743393"/>
    <w:rsid w:val="00755BEF"/>
    <w:rsid w:val="007D715D"/>
    <w:rsid w:val="00816F15"/>
    <w:rsid w:val="00823CE6"/>
    <w:rsid w:val="00871942"/>
    <w:rsid w:val="008A18AE"/>
    <w:rsid w:val="008A57CC"/>
    <w:rsid w:val="00955847"/>
    <w:rsid w:val="00976B0F"/>
    <w:rsid w:val="00994934"/>
    <w:rsid w:val="009F0A4F"/>
    <w:rsid w:val="00A600B8"/>
    <w:rsid w:val="00A869F1"/>
    <w:rsid w:val="00AB4AC3"/>
    <w:rsid w:val="00AC4687"/>
    <w:rsid w:val="00AE2550"/>
    <w:rsid w:val="00AF3EB1"/>
    <w:rsid w:val="00AF5E53"/>
    <w:rsid w:val="00B14867"/>
    <w:rsid w:val="00BC169D"/>
    <w:rsid w:val="00C95A85"/>
    <w:rsid w:val="00CE7556"/>
    <w:rsid w:val="00D23FBB"/>
    <w:rsid w:val="00E04C3B"/>
    <w:rsid w:val="00E93873"/>
    <w:rsid w:val="00EB494E"/>
    <w:rsid w:val="00EB660E"/>
    <w:rsid w:val="00F255E6"/>
    <w:rsid w:val="00F90F2B"/>
    <w:rsid w:val="00F9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8713D"/>
  <w15:chartTrackingRefBased/>
  <w15:docId w15:val="{C84EC5B7-3316-CA48-928F-906DECA90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A600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60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600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nhideWhenUsed/>
    <w:qFormat/>
    <w:rsid w:val="00A60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600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600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600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600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600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600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600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600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rsid w:val="00A600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600B8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600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600B8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600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600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60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60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600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60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60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600B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600B8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600B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60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600B8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600B8"/>
    <w:rPr>
      <w:b/>
      <w:bCs/>
      <w:smallCaps/>
      <w:color w:val="0F4761" w:themeColor="accent1" w:themeShade="BF"/>
      <w:spacing w:val="5"/>
    </w:rPr>
  </w:style>
  <w:style w:type="paragraph" w:customStyle="1" w:styleId="6-Texto">
    <w:name w:val="6-Texto"/>
    <w:basedOn w:val="Normal"/>
    <w:uiPriority w:val="99"/>
    <w:rsid w:val="00F976EC"/>
    <w:pPr>
      <w:tabs>
        <w:tab w:val="left" w:pos="907"/>
      </w:tabs>
      <w:autoSpaceDE w:val="0"/>
      <w:autoSpaceDN w:val="0"/>
      <w:adjustRightInd w:val="0"/>
      <w:spacing w:after="0" w:line="320" w:lineRule="atLeast"/>
      <w:ind w:firstLine="454"/>
      <w:jc w:val="both"/>
      <w:textAlignment w:val="center"/>
    </w:pPr>
    <w:rPr>
      <w:rFonts w:ascii="ITC New Veljovic Pro Regular" w:eastAsia="Times New Roman" w:hAnsi="ITC New Veljovic Pro Regular" w:cs="ITC New Veljovic Pro Regular"/>
      <w:color w:val="000000"/>
      <w:kern w:val="0"/>
      <w:sz w:val="23"/>
      <w:szCs w:val="23"/>
      <w:lang w:eastAsia="pt-PT"/>
      <w14:ligatures w14:val="none"/>
    </w:rPr>
  </w:style>
  <w:style w:type="paragraph" w:styleId="Textodenotaderodap">
    <w:name w:val="footnote text"/>
    <w:basedOn w:val="Normal"/>
    <w:link w:val="TextodenotaderodapCarter"/>
    <w:unhideWhenUsed/>
    <w:rsid w:val="00B148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PT"/>
      <w14:ligatures w14:val="none"/>
    </w:rPr>
  </w:style>
  <w:style w:type="character" w:customStyle="1" w:styleId="TextodenotaderodapCarter">
    <w:name w:val="Texto de nota de rodapé Caráter"/>
    <w:basedOn w:val="Tipodeletrapredefinidodopargrafo"/>
    <w:link w:val="Textodenotaderodap"/>
    <w:rsid w:val="00B14867"/>
    <w:rPr>
      <w:rFonts w:ascii="Times New Roman" w:eastAsia="Times New Roman" w:hAnsi="Times New Roman" w:cs="Times New Roman"/>
      <w:kern w:val="0"/>
      <w:sz w:val="20"/>
      <w:szCs w:val="20"/>
      <w:lang w:eastAsia="pt-PT"/>
      <w14:ligatures w14:val="none"/>
    </w:rPr>
  </w:style>
  <w:style w:type="character" w:styleId="Refdenotaderodap">
    <w:name w:val="footnote reference"/>
    <w:basedOn w:val="Tipodeletrapredefinidodopargrafo"/>
    <w:unhideWhenUsed/>
    <w:rsid w:val="00B14867"/>
    <w:rPr>
      <w:vertAlign w:val="superscript"/>
    </w:rPr>
  </w:style>
  <w:style w:type="paragraph" w:customStyle="1" w:styleId="Corpo">
    <w:name w:val="Corpo"/>
    <w:basedOn w:val="Normal"/>
    <w:qFormat/>
    <w:rsid w:val="00B14867"/>
    <w:pPr>
      <w:overflowPunct w:val="0"/>
      <w:autoSpaceDE w:val="0"/>
      <w:autoSpaceDN w:val="0"/>
      <w:adjustRightInd w:val="0"/>
      <w:spacing w:after="0" w:line="240" w:lineRule="auto"/>
      <w:ind w:firstLine="357"/>
      <w:jc w:val="both"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SemEspaamento">
    <w:name w:val="No Spacing"/>
    <w:uiPriority w:val="1"/>
    <w:qFormat/>
    <w:rsid w:val="00B14867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paragraph" w:customStyle="1" w:styleId="Default">
    <w:name w:val="Default"/>
    <w:rsid w:val="00755B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Rodap">
    <w:name w:val="footer"/>
    <w:basedOn w:val="Normal"/>
    <w:link w:val="RodapCarter"/>
    <w:uiPriority w:val="99"/>
    <w:unhideWhenUsed/>
    <w:rsid w:val="00AC46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C4687"/>
  </w:style>
  <w:style w:type="character" w:styleId="Nmerodepgina">
    <w:name w:val="page number"/>
    <w:basedOn w:val="Tipodeletrapredefinidodopargrafo"/>
    <w:uiPriority w:val="99"/>
    <w:semiHidden/>
    <w:unhideWhenUsed/>
    <w:rsid w:val="00AC4687"/>
  </w:style>
  <w:style w:type="character" w:styleId="Refdecomentrio">
    <w:name w:val="annotation reference"/>
    <w:basedOn w:val="Tipodeletrapredefinidodopargrafo"/>
    <w:uiPriority w:val="99"/>
    <w:semiHidden/>
    <w:unhideWhenUsed/>
    <w:rsid w:val="0020621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20621C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20621C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0621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062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697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Luís Teixeira</dc:creator>
  <cp:keywords/>
  <dc:description/>
  <cp:lastModifiedBy>Luís Teixeira</cp:lastModifiedBy>
  <cp:revision>24</cp:revision>
  <cp:lastPrinted>2026-07-21T10:13:00Z</cp:lastPrinted>
  <dcterms:created xsi:type="dcterms:W3CDTF">2026-06-14T12:39:00Z</dcterms:created>
  <dcterms:modified xsi:type="dcterms:W3CDTF">2026-07-27T10:59:00Z</dcterms:modified>
</cp:coreProperties>
</file>