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482C6155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4C2DEE">
        <w:rPr>
          <w:rFonts w:ascii="Times New Roman" w:hAnsi="Times New Roman"/>
          <w:b/>
          <w:noProof/>
          <w:color w:val="FF0000"/>
          <w:lang w:eastAsia="pt-PT"/>
        </w:rPr>
        <w:t>Pascal</w:t>
      </w:r>
    </w:p>
    <w:p w14:paraId="07E66427" w14:textId="0A9D2C07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4C2DEE">
        <w:rPr>
          <w:rFonts w:ascii="Times New Roman" w:hAnsi="Times New Roman"/>
          <w:b/>
          <w:noProof/>
          <w:color w:val="FF0000"/>
          <w:lang w:eastAsia="pt-PT"/>
        </w:rPr>
        <w:t>II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A32DEF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41F9C413" w:rsidR="001F5C3D" w:rsidRPr="00A32DEF" w:rsidRDefault="004C2DEE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A32DEF">
        <w:rPr>
          <w:rFonts w:ascii="Times New Roman" w:hAnsi="Times New Roman"/>
        </w:rPr>
        <w:t>“Felizes os que acreditam sem terem visto”</w:t>
      </w:r>
    </w:p>
    <w:p w14:paraId="77A2D4F0" w14:textId="77777777" w:rsidR="00B84CA3" w:rsidRPr="00A32DEF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A32DEF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3A0798D9" w14:textId="740A6AB7" w:rsidR="00B84CA3" w:rsidRPr="00815143" w:rsidRDefault="004C2DEE" w:rsidP="0081210B">
      <w:pPr>
        <w:spacing w:line="276" w:lineRule="auto"/>
        <w:ind w:left="709"/>
        <w:jc w:val="both"/>
        <w:rPr>
          <w:rFonts w:ascii="Times New Roman" w:hAnsi="Times New Roman"/>
        </w:rPr>
      </w:pPr>
      <w:r w:rsidRPr="0041707B">
        <w:rPr>
          <w:rFonts w:ascii="Times New Roman" w:hAnsi="Times New Roman"/>
        </w:rPr>
        <w:t xml:space="preserve">Como elemento simbólico para o espaço litúrgico, sugere-se que, diante do Altar ou num local visível para a assembleia, </w:t>
      </w:r>
      <w:r>
        <w:rPr>
          <w:rFonts w:ascii="Times New Roman" w:hAnsi="Times New Roman"/>
        </w:rPr>
        <w:t>surja</w:t>
      </w:r>
      <w:r w:rsidRPr="0041707B">
        <w:rPr>
          <w:rFonts w:ascii="Times New Roman" w:hAnsi="Times New Roman"/>
        </w:rPr>
        <w:t xml:space="preserve"> </w:t>
      </w:r>
      <w:r w:rsidR="00A32DEF">
        <w:rPr>
          <w:rFonts w:ascii="Times New Roman" w:hAnsi="Times New Roman"/>
        </w:rPr>
        <w:t xml:space="preserve">no “jardim da esperança”, </w:t>
      </w:r>
      <w:r>
        <w:rPr>
          <w:rFonts w:ascii="Times New Roman" w:hAnsi="Times New Roman"/>
        </w:rPr>
        <w:t xml:space="preserve">um </w:t>
      </w:r>
      <w:r w:rsidRPr="0041707B">
        <w:rPr>
          <w:rFonts w:ascii="Times New Roman" w:hAnsi="Times New Roman"/>
        </w:rPr>
        <w:t xml:space="preserve">vaso com </w:t>
      </w:r>
      <w:r>
        <w:rPr>
          <w:rFonts w:ascii="Times New Roman" w:hAnsi="Times New Roman"/>
        </w:rPr>
        <w:t xml:space="preserve">já com margaridas, como sinal da misericórdia e </w:t>
      </w:r>
      <w:r w:rsidR="004114F8">
        <w:rPr>
          <w:rFonts w:ascii="Times New Roman" w:hAnsi="Times New Roman"/>
        </w:rPr>
        <w:t>do fruto da</w:t>
      </w:r>
      <w:r>
        <w:rPr>
          <w:rFonts w:ascii="Times New Roman" w:hAnsi="Times New Roman"/>
        </w:rPr>
        <w:t xml:space="preserve"> confiança</w:t>
      </w:r>
      <w:r w:rsidR="004114F8">
        <w:rPr>
          <w:rFonts w:ascii="Times New Roman" w:hAnsi="Times New Roman"/>
        </w:rPr>
        <w:t xml:space="preserve"> que se pretende alcançar</w:t>
      </w:r>
      <w:r>
        <w:rPr>
          <w:rFonts w:ascii="Times New Roman" w:hAnsi="Times New Roman"/>
        </w:rPr>
        <w:t>.</w:t>
      </w:r>
    </w:p>
    <w:p w14:paraId="507F8C2E" w14:textId="77777777"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58FF237E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A32DEF" w:rsidRPr="00865464">
        <w:rPr>
          <w:rFonts w:ascii="Times New Roman" w:hAnsi="Times New Roman"/>
          <w:i/>
          <w:iCs/>
        </w:rPr>
        <w:t>O Senhor ressuscitou verdadeiramente</w:t>
      </w:r>
      <w:r w:rsidR="00A32DEF">
        <w:rPr>
          <w:rFonts w:ascii="Times New Roman" w:hAnsi="Times New Roman"/>
        </w:rPr>
        <w:t xml:space="preserve"> – A. </w:t>
      </w:r>
      <w:proofErr w:type="spellStart"/>
      <w:r w:rsidR="00A32DEF">
        <w:rPr>
          <w:rFonts w:ascii="Times New Roman" w:hAnsi="Times New Roman"/>
        </w:rPr>
        <w:t>Cartageno</w:t>
      </w:r>
      <w:proofErr w:type="spellEnd"/>
    </w:p>
    <w:p w14:paraId="114AAC33" w14:textId="7FF44FFC" w:rsidR="00A32DEF" w:rsidRPr="00EF5047" w:rsidRDefault="00A32DEF" w:rsidP="00A32D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Rito da aspersão</w:t>
      </w:r>
      <w:r w:rsidRPr="00EF5047">
        <w:rPr>
          <w:rFonts w:ascii="Times New Roman" w:hAnsi="Times New Roman"/>
          <w:color w:val="FF0000"/>
        </w:rPr>
        <w:t>]</w:t>
      </w:r>
      <w:r w:rsidRPr="00EF5047">
        <w:rPr>
          <w:rFonts w:ascii="Times New Roman" w:hAnsi="Times New Roman"/>
          <w:b/>
          <w:bCs/>
          <w:color w:val="FF0000"/>
        </w:rPr>
        <w:t xml:space="preserve"> </w:t>
      </w:r>
      <w:r w:rsidRPr="00865464">
        <w:rPr>
          <w:rFonts w:ascii="Times New Roman" w:hAnsi="Times New Roman"/>
          <w:i/>
          <w:iCs/>
        </w:rPr>
        <w:t>Do vosso Coração</w:t>
      </w:r>
      <w:r>
        <w:rPr>
          <w:rFonts w:ascii="Times New Roman" w:hAnsi="Times New Roman"/>
        </w:rPr>
        <w:t xml:space="preserve"> – A. </w:t>
      </w:r>
      <w:proofErr w:type="spellStart"/>
      <w:r>
        <w:rPr>
          <w:rFonts w:ascii="Times New Roman" w:hAnsi="Times New Roman"/>
        </w:rPr>
        <w:t>Cartageno</w:t>
      </w:r>
      <w:proofErr w:type="spellEnd"/>
    </w:p>
    <w:p w14:paraId="78BCCF0E" w14:textId="1A9D9F0C" w:rsidR="00A32DEF" w:rsidRPr="00EF5047" w:rsidRDefault="00A32DEF" w:rsidP="00A32D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F5047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EF5047">
        <w:rPr>
          <w:rFonts w:ascii="Times New Roman" w:hAnsi="Times New Roman"/>
          <w:color w:val="FF0000"/>
        </w:rPr>
        <w:t>]</w:t>
      </w:r>
      <w:r w:rsidRPr="00EF5047">
        <w:rPr>
          <w:rFonts w:ascii="Times New Roman" w:hAnsi="Times New Roman"/>
          <w:b/>
          <w:bCs/>
          <w:color w:val="FF0000"/>
        </w:rPr>
        <w:t xml:space="preserve"> </w:t>
      </w:r>
      <w:r w:rsidRPr="00865464">
        <w:rPr>
          <w:rFonts w:ascii="Times New Roman" w:hAnsi="Times New Roman"/>
          <w:i/>
          <w:iCs/>
        </w:rPr>
        <w:t>Glória a Deus nas alturas</w:t>
      </w:r>
      <w:r>
        <w:rPr>
          <w:rFonts w:ascii="Times New Roman" w:hAnsi="Times New Roman"/>
        </w:rPr>
        <w:t xml:space="preserve"> – F. Silva</w:t>
      </w:r>
    </w:p>
    <w:p w14:paraId="131C2B57" w14:textId="50FB276B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A32DEF" w:rsidRPr="00865464">
        <w:rPr>
          <w:rFonts w:ascii="Times New Roman" w:hAnsi="Times New Roman"/>
          <w:i/>
          <w:iCs/>
          <w:shd w:val="clear" w:color="auto" w:fill="FFFFFF"/>
        </w:rPr>
        <w:t>Acreditamos (Já a luz se levantou)</w:t>
      </w:r>
      <w:r w:rsidR="00A32DEF">
        <w:rPr>
          <w:rFonts w:ascii="Times New Roman" w:hAnsi="Times New Roman"/>
          <w:shd w:val="clear" w:color="auto" w:fill="FFFFFF"/>
        </w:rPr>
        <w:t xml:space="preserve"> – A. </w:t>
      </w:r>
      <w:proofErr w:type="spellStart"/>
      <w:r w:rsidR="00A32DEF">
        <w:rPr>
          <w:rFonts w:ascii="Times New Roman" w:hAnsi="Times New Roman"/>
          <w:shd w:val="clear" w:color="auto" w:fill="FFFFFF"/>
        </w:rPr>
        <w:t>Cartageno</w:t>
      </w:r>
      <w:proofErr w:type="spellEnd"/>
    </w:p>
    <w:p w14:paraId="29540C48" w14:textId="400E7E9F" w:rsidR="001101E1" w:rsidRPr="00815143" w:rsidRDefault="001101E1" w:rsidP="00A32D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A32DEF" w:rsidRPr="00865464">
        <w:rPr>
          <w:rFonts w:ascii="Times New Roman" w:hAnsi="Times New Roman"/>
          <w:i/>
          <w:iCs/>
          <w:shd w:val="clear" w:color="auto" w:fill="FFFFFF"/>
        </w:rPr>
        <w:t xml:space="preserve">Aproxima a </w:t>
      </w:r>
      <w:r w:rsidR="00A32DEF">
        <w:rPr>
          <w:rFonts w:ascii="Times New Roman" w:hAnsi="Times New Roman"/>
          <w:i/>
          <w:iCs/>
          <w:shd w:val="clear" w:color="auto" w:fill="FFFFFF"/>
        </w:rPr>
        <w:t>t</w:t>
      </w:r>
      <w:r w:rsidR="00A32DEF" w:rsidRPr="00865464">
        <w:rPr>
          <w:rFonts w:ascii="Times New Roman" w:hAnsi="Times New Roman"/>
          <w:i/>
          <w:iCs/>
          <w:shd w:val="clear" w:color="auto" w:fill="FFFFFF"/>
        </w:rPr>
        <w:t>ua mão</w:t>
      </w:r>
      <w:r w:rsidR="00A32DEF">
        <w:rPr>
          <w:rFonts w:ascii="Times New Roman" w:hAnsi="Times New Roman"/>
          <w:shd w:val="clear" w:color="auto" w:fill="FFFFFF"/>
        </w:rPr>
        <w:t xml:space="preserve"> – F. Santos</w:t>
      </w:r>
    </w:p>
    <w:p w14:paraId="1867FAE7" w14:textId="32A6AB8E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A32DEF" w:rsidRPr="00865464">
        <w:rPr>
          <w:rFonts w:ascii="Times New Roman" w:hAnsi="Times New Roman"/>
          <w:i/>
          <w:iCs/>
          <w:shd w:val="clear" w:color="auto" w:fill="FFFFFF"/>
        </w:rPr>
        <w:t xml:space="preserve">Regina </w:t>
      </w:r>
      <w:proofErr w:type="spellStart"/>
      <w:r w:rsidR="00A32DEF" w:rsidRPr="00865464">
        <w:rPr>
          <w:rFonts w:ascii="Times New Roman" w:hAnsi="Times New Roman"/>
          <w:i/>
          <w:iCs/>
          <w:shd w:val="clear" w:color="auto" w:fill="FFFFFF"/>
        </w:rPr>
        <w:t>coeli</w:t>
      </w:r>
      <w:proofErr w:type="spellEnd"/>
      <w:r w:rsidR="00A32DEF" w:rsidRPr="00865464">
        <w:rPr>
          <w:rFonts w:ascii="Times New Roman" w:hAnsi="Times New Roman"/>
          <w:i/>
          <w:iCs/>
          <w:shd w:val="clear" w:color="auto" w:fill="FFFFFF"/>
        </w:rPr>
        <w:t xml:space="preserve"> (Com profundo amor) </w:t>
      </w:r>
      <w:r w:rsidR="00A32DEF">
        <w:rPr>
          <w:rFonts w:ascii="Times New Roman" w:hAnsi="Times New Roman"/>
          <w:shd w:val="clear" w:color="auto" w:fill="FFFFFF"/>
        </w:rPr>
        <w:t>– M. Faria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799F0E38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A32DEF">
        <w:rPr>
          <w:rFonts w:ascii="Times New Roman" w:hAnsi="Times New Roman"/>
        </w:rPr>
        <w:t xml:space="preserve">Orações </w:t>
      </w:r>
      <w:r w:rsidR="00A32DEF" w:rsidRPr="00C86F3F">
        <w:rPr>
          <w:rFonts w:ascii="Times New Roman" w:hAnsi="Times New Roman"/>
        </w:rPr>
        <w:t xml:space="preserve">do Domingo </w:t>
      </w:r>
      <w:r w:rsidR="00A32DEF">
        <w:rPr>
          <w:rFonts w:ascii="Times New Roman" w:hAnsi="Times New Roman"/>
        </w:rPr>
        <w:t xml:space="preserve">II </w:t>
      </w:r>
      <w:r w:rsidR="00A32DEF" w:rsidRPr="00C86F3F">
        <w:rPr>
          <w:rFonts w:ascii="Times New Roman" w:hAnsi="Times New Roman"/>
        </w:rPr>
        <w:t>d</w:t>
      </w:r>
      <w:r w:rsidR="00A32DEF">
        <w:rPr>
          <w:rFonts w:ascii="Times New Roman" w:hAnsi="Times New Roman"/>
        </w:rPr>
        <w:t>a</w:t>
      </w:r>
      <w:r w:rsidR="00A32DEF" w:rsidRPr="00C86F3F">
        <w:rPr>
          <w:rFonts w:ascii="Times New Roman" w:hAnsi="Times New Roman"/>
        </w:rPr>
        <w:t xml:space="preserve"> Páscoa</w:t>
      </w:r>
    </w:p>
    <w:p w14:paraId="09E2B1CB" w14:textId="4A5124B3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A32DEF" w:rsidRPr="00C86F3F">
        <w:rPr>
          <w:rFonts w:ascii="Times New Roman" w:hAnsi="Times New Roman"/>
        </w:rPr>
        <w:t>Prefácio Pascal I</w:t>
      </w:r>
      <w:r w:rsidR="00A32DEF">
        <w:rPr>
          <w:rFonts w:ascii="Times New Roman" w:hAnsi="Times New Roman"/>
        </w:rPr>
        <w:t xml:space="preserve"> “O mistério pascal”</w:t>
      </w:r>
    </w:p>
    <w:p w14:paraId="58CB7271" w14:textId="47B78C8A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A32DEF">
        <w:rPr>
          <w:rFonts w:ascii="Times New Roman" w:hAnsi="Times New Roman"/>
        </w:rPr>
        <w:t>Oração Eucarística III</w:t>
      </w:r>
    </w:p>
    <w:p w14:paraId="3FD84190" w14:textId="23CF1580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A32DEF" w:rsidRPr="00EF5047">
        <w:rPr>
          <w:rFonts w:ascii="Times New Roman" w:hAnsi="Times New Roman"/>
        </w:rPr>
        <w:t xml:space="preserve">Oração solene para </w:t>
      </w:r>
      <w:r w:rsidR="00A32DEF">
        <w:rPr>
          <w:rFonts w:ascii="Times New Roman" w:hAnsi="Times New Roman"/>
        </w:rPr>
        <w:t>o Tempo</w:t>
      </w:r>
      <w:r w:rsidR="00A32DEF">
        <w:rPr>
          <w:rFonts w:ascii="Times New Roman" w:hAnsi="Times New Roman"/>
        </w:rPr>
        <w:t xml:space="preserve"> Pascal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61E7D851" w:rsidR="00E51EEC" w:rsidRPr="00050860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0701F978" w14:textId="77777777" w:rsidR="00FA3ACE" w:rsidRPr="009251CF" w:rsidRDefault="00FA3ACE" w:rsidP="00FA3ACE">
      <w:pPr>
        <w:spacing w:line="276" w:lineRule="auto"/>
        <w:ind w:left="709"/>
        <w:jc w:val="both"/>
        <w:rPr>
          <w:rFonts w:ascii="Times New Roman" w:hAnsi="Times New Roman"/>
        </w:rPr>
      </w:pPr>
      <w:r w:rsidRPr="009251CF">
        <w:rPr>
          <w:rFonts w:ascii="Times New Roman" w:hAnsi="Times New Roman"/>
        </w:rPr>
        <w:t>São Lucas diz que os primeiros cristãos eram assíduos ao ensino dos Apóstolos, à comunhão fraterna, à fração do pão e às orações. Ao ler, na primeira parte da Eucaristia, em particular os textos do Novo Testamento, o leitor perpetua essa catequese apostólica a que toda a Igreja deve ser assídua. Todavia, a convocação eclesial é também para a Comunhão fraterna, para fração do Pão e para a oração comunitária.</w:t>
      </w:r>
    </w:p>
    <w:p w14:paraId="18B86BDD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6A2B2FE" w14:textId="77777777" w:rsidR="00FA3ACE" w:rsidRPr="00A50B81" w:rsidRDefault="00FA3ACE" w:rsidP="00FA3AC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Rito da aspersão</w:t>
      </w:r>
    </w:p>
    <w:p w14:paraId="6AB99409" w14:textId="77777777" w:rsidR="00FA3ACE" w:rsidRPr="00A50B81" w:rsidRDefault="00FA3ACE" w:rsidP="00FA3ACE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50B81">
        <w:rPr>
          <w:rFonts w:ascii="Times New Roman" w:hAnsi="Times New Roman"/>
          <w:bCs/>
        </w:rPr>
        <w:t xml:space="preserve">Valorize-se o </w:t>
      </w:r>
      <w:r>
        <w:rPr>
          <w:rFonts w:ascii="Times New Roman" w:hAnsi="Times New Roman"/>
          <w:bCs/>
        </w:rPr>
        <w:t>r</w:t>
      </w:r>
      <w:r w:rsidRPr="00A50B81">
        <w:rPr>
          <w:rFonts w:ascii="Times New Roman" w:hAnsi="Times New Roman"/>
          <w:bCs/>
        </w:rPr>
        <w:t xml:space="preserve">ito da </w:t>
      </w:r>
      <w:r>
        <w:rPr>
          <w:rFonts w:ascii="Times New Roman" w:hAnsi="Times New Roman"/>
          <w:bCs/>
        </w:rPr>
        <w:t>a</w:t>
      </w:r>
      <w:r w:rsidRPr="00A50B81">
        <w:rPr>
          <w:rFonts w:ascii="Times New Roman" w:hAnsi="Times New Roman"/>
          <w:bCs/>
        </w:rPr>
        <w:t>spersão</w:t>
      </w:r>
      <w:r>
        <w:rPr>
          <w:rFonts w:ascii="Times New Roman" w:hAnsi="Times New Roman"/>
          <w:bCs/>
        </w:rPr>
        <w:t xml:space="preserve"> da água, segundo a </w:t>
      </w:r>
      <w:r w:rsidRPr="00A50B81">
        <w:rPr>
          <w:rFonts w:ascii="Times New Roman" w:hAnsi="Times New Roman"/>
          <w:bCs/>
        </w:rPr>
        <w:t xml:space="preserve">fórmula A </w:t>
      </w:r>
      <w:r>
        <w:rPr>
          <w:rFonts w:ascii="Times New Roman" w:hAnsi="Times New Roman"/>
          <w:bCs/>
        </w:rPr>
        <w:t>para o</w:t>
      </w:r>
      <w:r w:rsidRPr="00A50B8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T</w:t>
      </w:r>
      <w:r w:rsidRPr="00A50B81">
        <w:rPr>
          <w:rFonts w:ascii="Times New Roman" w:hAnsi="Times New Roman"/>
          <w:bCs/>
        </w:rPr>
        <w:t xml:space="preserve">empo </w:t>
      </w:r>
      <w:r>
        <w:rPr>
          <w:rFonts w:ascii="Times New Roman" w:hAnsi="Times New Roman"/>
          <w:bCs/>
        </w:rPr>
        <w:t>P</w:t>
      </w:r>
      <w:r w:rsidRPr="00A50B81">
        <w:rPr>
          <w:rFonts w:ascii="Times New Roman" w:hAnsi="Times New Roman"/>
          <w:bCs/>
        </w:rPr>
        <w:t xml:space="preserve">ascal), </w:t>
      </w:r>
      <w:r>
        <w:rPr>
          <w:rFonts w:ascii="Times New Roman" w:hAnsi="Times New Roman"/>
          <w:bCs/>
        </w:rPr>
        <w:t xml:space="preserve">conforme se propõe no </w:t>
      </w:r>
      <w:r w:rsidRPr="00A50B81">
        <w:rPr>
          <w:rFonts w:ascii="Times New Roman" w:hAnsi="Times New Roman"/>
          <w:bCs/>
        </w:rPr>
        <w:t>Missal Romano</w:t>
      </w:r>
      <w:r>
        <w:rPr>
          <w:rFonts w:ascii="Times New Roman" w:hAnsi="Times New Roman"/>
          <w:bCs/>
        </w:rPr>
        <w:t>.</w:t>
      </w:r>
    </w:p>
    <w:p w14:paraId="36C0C5CB" w14:textId="77777777" w:rsidR="007F698C" w:rsidRDefault="007F698C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16F37ACD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EE73EB">
        <w:rPr>
          <w:rFonts w:ascii="Times New Roman" w:hAnsi="Times New Roman"/>
          <w:b/>
          <w:color w:val="FF0000"/>
        </w:rPr>
        <w:t>t</w:t>
      </w:r>
      <w:r w:rsidR="0046457C">
        <w:rPr>
          <w:rFonts w:ascii="Times New Roman" w:hAnsi="Times New Roman"/>
          <w:b/>
          <w:color w:val="FF0000"/>
        </w:rPr>
        <w:t>odos</w:t>
      </w:r>
    </w:p>
    <w:p w14:paraId="5DF8D27C" w14:textId="14BB3B02" w:rsidR="00815143" w:rsidRDefault="00F97A4D" w:rsidP="0081514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97A4D">
        <w:rPr>
          <w:rFonts w:ascii="Times New Roman" w:hAnsi="Times New Roman"/>
          <w:bCs/>
        </w:rPr>
        <w:t xml:space="preserve">Jesus vivo e ressuscitado é o centro da </w:t>
      </w:r>
      <w:r w:rsidR="00FA3ACE">
        <w:rPr>
          <w:rFonts w:ascii="Times New Roman" w:hAnsi="Times New Roman"/>
          <w:bCs/>
        </w:rPr>
        <w:t>fé da c</w:t>
      </w:r>
      <w:r w:rsidRPr="00F97A4D">
        <w:rPr>
          <w:rFonts w:ascii="Times New Roman" w:hAnsi="Times New Roman"/>
          <w:bCs/>
        </w:rPr>
        <w:t xml:space="preserve">omunidade cristã. A </w:t>
      </w:r>
      <w:r w:rsidR="00FA3ACE">
        <w:rPr>
          <w:rFonts w:ascii="Times New Roman" w:hAnsi="Times New Roman"/>
          <w:bCs/>
        </w:rPr>
        <w:t>c</w:t>
      </w:r>
      <w:r w:rsidRPr="00F97A4D">
        <w:rPr>
          <w:rFonts w:ascii="Times New Roman" w:hAnsi="Times New Roman"/>
          <w:bCs/>
        </w:rPr>
        <w:t xml:space="preserve">omunidade estrutura-se e anima-se a vencer o "medo" e a apatia sempre que se reúne para fazer a </w:t>
      </w:r>
      <w:r w:rsidR="00FA3ACE">
        <w:rPr>
          <w:rFonts w:ascii="Times New Roman" w:hAnsi="Times New Roman"/>
          <w:bCs/>
        </w:rPr>
        <w:t>l</w:t>
      </w:r>
      <w:r w:rsidRPr="00F97A4D">
        <w:rPr>
          <w:rFonts w:ascii="Times New Roman" w:hAnsi="Times New Roman"/>
          <w:bCs/>
        </w:rPr>
        <w:t xml:space="preserve">eitura da Palavra de Deus, partir o Pão e </w:t>
      </w:r>
      <w:r w:rsidR="00FA3ACE">
        <w:rPr>
          <w:rFonts w:ascii="Times New Roman" w:hAnsi="Times New Roman"/>
          <w:bCs/>
        </w:rPr>
        <w:t>experimentar a</w:t>
      </w:r>
      <w:r w:rsidRPr="00F97A4D">
        <w:rPr>
          <w:rFonts w:ascii="Times New Roman" w:hAnsi="Times New Roman"/>
          <w:bCs/>
        </w:rPr>
        <w:t xml:space="preserve"> </w:t>
      </w:r>
      <w:r w:rsidR="00FA3ACE">
        <w:rPr>
          <w:rFonts w:ascii="Times New Roman" w:hAnsi="Times New Roman"/>
          <w:bCs/>
        </w:rPr>
        <w:t>o</w:t>
      </w:r>
      <w:r w:rsidRPr="00F97A4D">
        <w:rPr>
          <w:rFonts w:ascii="Times New Roman" w:hAnsi="Times New Roman"/>
          <w:bCs/>
        </w:rPr>
        <w:t>ração em comum. O lugar propício para fazer a experiência de Jesus Cristo vivo e Ressuscitado é na comunidade. Cristo convida</w:t>
      </w:r>
      <w:r>
        <w:rPr>
          <w:rFonts w:ascii="Times New Roman" w:hAnsi="Times New Roman"/>
          <w:bCs/>
        </w:rPr>
        <w:t>-nos</w:t>
      </w:r>
      <w:r w:rsidR="00FA3ACE">
        <w:rPr>
          <w:rFonts w:ascii="Times New Roman" w:hAnsi="Times New Roman"/>
          <w:bCs/>
        </w:rPr>
        <w:t>, tal</w:t>
      </w:r>
      <w:r>
        <w:rPr>
          <w:rFonts w:ascii="Times New Roman" w:hAnsi="Times New Roman"/>
          <w:bCs/>
        </w:rPr>
        <w:t xml:space="preserve"> </w:t>
      </w:r>
      <w:r w:rsidRPr="00F97A4D">
        <w:rPr>
          <w:rFonts w:ascii="Times New Roman" w:hAnsi="Times New Roman"/>
          <w:bCs/>
        </w:rPr>
        <w:t>como convidou os seus discípulos, a abrir o coração aos dons do Espírito Santo e deixar</w:t>
      </w:r>
      <w:r>
        <w:rPr>
          <w:rFonts w:ascii="Times New Roman" w:hAnsi="Times New Roman"/>
          <w:bCs/>
        </w:rPr>
        <w:t>-nos</w:t>
      </w:r>
      <w:r w:rsidRPr="00F97A4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transformar</w:t>
      </w:r>
      <w:r w:rsidRPr="00F97A4D">
        <w:rPr>
          <w:rFonts w:ascii="Times New Roman" w:hAnsi="Times New Roman"/>
          <w:bCs/>
        </w:rPr>
        <w:t xml:space="preserve"> por eles, sobretudo, pela </w:t>
      </w:r>
      <w:r>
        <w:rPr>
          <w:rFonts w:ascii="Times New Roman" w:hAnsi="Times New Roman"/>
          <w:bCs/>
        </w:rPr>
        <w:t xml:space="preserve">confiança, </w:t>
      </w:r>
      <w:r w:rsidRPr="00F97A4D">
        <w:rPr>
          <w:rFonts w:ascii="Times New Roman" w:hAnsi="Times New Roman"/>
          <w:bCs/>
        </w:rPr>
        <w:t xml:space="preserve">paz, alegria e perdão. Jesus dirige-se </w:t>
      </w:r>
      <w:r>
        <w:rPr>
          <w:rFonts w:ascii="Times New Roman" w:hAnsi="Times New Roman"/>
          <w:bCs/>
        </w:rPr>
        <w:t>hoje a cada pessoa</w:t>
      </w:r>
      <w:r w:rsidRPr="00F97A4D">
        <w:rPr>
          <w:rFonts w:ascii="Times New Roman" w:hAnsi="Times New Roman"/>
          <w:bCs/>
        </w:rPr>
        <w:t xml:space="preserve"> dizendo: “a paz esteja </w:t>
      </w:r>
      <w:r>
        <w:rPr>
          <w:rFonts w:ascii="Times New Roman" w:hAnsi="Times New Roman"/>
          <w:bCs/>
        </w:rPr>
        <w:t>contigo</w:t>
      </w:r>
      <w:r w:rsidRPr="00F97A4D">
        <w:rPr>
          <w:rFonts w:ascii="Times New Roman" w:hAnsi="Times New Roman"/>
          <w:bCs/>
        </w:rPr>
        <w:t xml:space="preserve">!”, “não temas!”. </w:t>
      </w:r>
      <w:r>
        <w:rPr>
          <w:rFonts w:ascii="Times New Roman" w:hAnsi="Times New Roman"/>
          <w:bCs/>
        </w:rPr>
        <w:t>Vence os teus</w:t>
      </w:r>
      <w:r w:rsidRPr="00F97A4D">
        <w:rPr>
          <w:rFonts w:ascii="Times New Roman" w:hAnsi="Times New Roman"/>
          <w:bCs/>
        </w:rPr>
        <w:t xml:space="preserve"> medos, a incredulidade, confia em Mim e segu</w:t>
      </w:r>
      <w:r>
        <w:rPr>
          <w:rFonts w:ascii="Times New Roman" w:hAnsi="Times New Roman"/>
          <w:bCs/>
        </w:rPr>
        <w:t>e</w:t>
      </w:r>
      <w:r w:rsidRPr="00F97A4D">
        <w:rPr>
          <w:rFonts w:ascii="Times New Roman" w:hAnsi="Times New Roman"/>
          <w:bCs/>
        </w:rPr>
        <w:t xml:space="preserve">-Me no caminho do amor, da paz e da salvação. Jesus Cristo Ressuscitado conta com a </w:t>
      </w:r>
      <w:r>
        <w:rPr>
          <w:rFonts w:ascii="Times New Roman" w:hAnsi="Times New Roman"/>
          <w:bCs/>
        </w:rPr>
        <w:t xml:space="preserve">nossa </w:t>
      </w:r>
      <w:r w:rsidRPr="00F97A4D">
        <w:rPr>
          <w:rFonts w:ascii="Times New Roman" w:hAnsi="Times New Roman"/>
          <w:bCs/>
        </w:rPr>
        <w:t xml:space="preserve">ousadia, a alegria e a disponibilidade </w:t>
      </w:r>
      <w:r>
        <w:rPr>
          <w:rFonts w:ascii="Times New Roman" w:hAnsi="Times New Roman"/>
          <w:bCs/>
        </w:rPr>
        <w:t>para levar</w:t>
      </w:r>
      <w:r w:rsidRPr="00F97A4D">
        <w:rPr>
          <w:rFonts w:ascii="Times New Roman" w:hAnsi="Times New Roman"/>
          <w:bCs/>
        </w:rPr>
        <w:t xml:space="preserve"> o Evangelho aos quatro cantos do mundo.</w:t>
      </w:r>
    </w:p>
    <w:p w14:paraId="6858A4A4" w14:textId="77777777" w:rsidR="00F97A4D" w:rsidRPr="00815143" w:rsidRDefault="00F97A4D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4041855F" w14:textId="733492F2" w:rsidR="005A0B4A" w:rsidRPr="00FA3ACE" w:rsidRDefault="00815143" w:rsidP="00FA3ACE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FA3ACE">
        <w:rPr>
          <w:rFonts w:ascii="Times New Roman" w:hAnsi="Times New Roman"/>
        </w:rPr>
        <w:t>Irmãs e irmãos: à</w:t>
      </w:r>
      <w:r w:rsidR="005A0B4A" w:rsidRPr="004E6489">
        <w:rPr>
          <w:rFonts w:ascii="Times New Roman" w:hAnsi="Times New Roman"/>
        </w:rPr>
        <w:t xml:space="preserve"> semelhança da primeira comunidade cristã, que orava num só coração e numa só alma, oremos nós também pela Igreja e pelo mundo inteiro, dizendo, numa só voz: </w:t>
      </w:r>
    </w:p>
    <w:p w14:paraId="2CA673CA" w14:textId="77777777" w:rsidR="005A0B4A" w:rsidRDefault="005A0B4A" w:rsidP="005A0B4A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4E6489">
        <w:rPr>
          <w:rFonts w:ascii="Times New Roman" w:eastAsia="Times New Roman" w:hAnsi="Times New Roman"/>
          <w:bCs/>
          <w:i/>
        </w:rPr>
        <w:t>Abençoai, Senhor, o vosso povo com o dom da paz.</w:t>
      </w:r>
    </w:p>
    <w:p w14:paraId="08B4E3E7" w14:textId="77777777" w:rsidR="005A0B4A" w:rsidRDefault="005A0B4A" w:rsidP="005A0B4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72CB1DCB" w14:textId="38D95B2E" w:rsidR="005A0B4A" w:rsidRPr="00FA3ACE" w:rsidRDefault="005A0B4A" w:rsidP="00FA3ACE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</w:rPr>
      </w:pPr>
      <w:r w:rsidRPr="004E6489">
        <w:rPr>
          <w:rFonts w:ascii="Times New Roman" w:eastAsia="Times New Roman" w:hAnsi="Times New Roman"/>
        </w:rPr>
        <w:t xml:space="preserve">Para que o Papa </w:t>
      </w:r>
      <w:r>
        <w:rPr>
          <w:rFonts w:ascii="Times New Roman" w:eastAsia="Times New Roman" w:hAnsi="Times New Roman"/>
        </w:rPr>
        <w:t>Leão XIV</w:t>
      </w:r>
      <w:r w:rsidRPr="004E6489">
        <w:rPr>
          <w:rFonts w:ascii="Times New Roman" w:eastAsia="Times New Roman" w:hAnsi="Times New Roman"/>
        </w:rPr>
        <w:t xml:space="preserve">, </w:t>
      </w:r>
      <w:r w:rsidRPr="00FA3ACE">
        <w:rPr>
          <w:rFonts w:ascii="Times New Roman" w:eastAsia="Times New Roman" w:hAnsi="Times New Roman"/>
        </w:rPr>
        <w:t xml:space="preserve">o nosso </w:t>
      </w:r>
      <w:r w:rsidR="00FA3ACE">
        <w:rPr>
          <w:rFonts w:ascii="Times New Roman" w:eastAsia="Times New Roman" w:hAnsi="Times New Roman"/>
        </w:rPr>
        <w:t>a</w:t>
      </w:r>
      <w:r w:rsidRPr="00FA3ACE">
        <w:rPr>
          <w:rFonts w:ascii="Times New Roman" w:eastAsia="Times New Roman" w:hAnsi="Times New Roman"/>
        </w:rPr>
        <w:t xml:space="preserve">rcebispo, D. José Cordeiro, </w:t>
      </w:r>
      <w:r w:rsidR="00FA3ACE">
        <w:rPr>
          <w:rFonts w:ascii="Times New Roman" w:eastAsia="Times New Roman" w:hAnsi="Times New Roman"/>
        </w:rPr>
        <w:t xml:space="preserve">os </w:t>
      </w:r>
      <w:r w:rsidRPr="00FA3ACE">
        <w:rPr>
          <w:rFonts w:ascii="Times New Roman" w:eastAsia="Times New Roman" w:hAnsi="Times New Roman"/>
        </w:rPr>
        <w:t>seus bispos auxiliares,</w:t>
      </w:r>
      <w:r w:rsidR="00FA3ACE">
        <w:rPr>
          <w:rFonts w:ascii="Times New Roman" w:eastAsia="Times New Roman" w:hAnsi="Times New Roman"/>
        </w:rPr>
        <w:t xml:space="preserve"> o </w:t>
      </w:r>
      <w:r w:rsidRPr="00FA3ACE">
        <w:rPr>
          <w:rFonts w:ascii="Times New Roman" w:eastAsia="Times New Roman" w:hAnsi="Times New Roman"/>
        </w:rPr>
        <w:t>seu presbitério e</w:t>
      </w:r>
      <w:r w:rsidR="00FA3ACE">
        <w:rPr>
          <w:rFonts w:ascii="Times New Roman" w:eastAsia="Times New Roman" w:hAnsi="Times New Roman"/>
        </w:rPr>
        <w:t xml:space="preserve"> os</w:t>
      </w:r>
      <w:r w:rsidRPr="00FA3ACE">
        <w:rPr>
          <w:rFonts w:ascii="Times New Roman" w:eastAsia="Times New Roman" w:hAnsi="Times New Roman"/>
        </w:rPr>
        <w:t xml:space="preserve"> diáconos</w:t>
      </w:r>
      <w:r w:rsidR="00FA3ACE">
        <w:rPr>
          <w:rFonts w:ascii="Times New Roman" w:eastAsia="Times New Roman" w:hAnsi="Times New Roman"/>
        </w:rPr>
        <w:t xml:space="preserve"> </w:t>
      </w:r>
      <w:r w:rsidRPr="00FA3ACE">
        <w:rPr>
          <w:rFonts w:ascii="Times New Roman" w:eastAsia="Times New Roman" w:hAnsi="Times New Roman"/>
        </w:rPr>
        <w:t>continuem a testemunhar com ousadia às comunidades</w:t>
      </w:r>
      <w:r w:rsidR="00FA3ACE">
        <w:rPr>
          <w:rFonts w:ascii="Times New Roman" w:eastAsia="Times New Roman" w:hAnsi="Times New Roman"/>
        </w:rPr>
        <w:t xml:space="preserve"> </w:t>
      </w:r>
      <w:r w:rsidRPr="00FA3ACE">
        <w:rPr>
          <w:rFonts w:ascii="Times New Roman" w:eastAsia="Times New Roman" w:hAnsi="Times New Roman"/>
        </w:rPr>
        <w:t xml:space="preserve">a alegria e </w:t>
      </w:r>
      <w:r w:rsidR="00FA3ACE">
        <w:rPr>
          <w:rFonts w:ascii="Times New Roman" w:eastAsia="Times New Roman" w:hAnsi="Times New Roman"/>
        </w:rPr>
        <w:t xml:space="preserve">a </w:t>
      </w:r>
      <w:r w:rsidRPr="00FA3ACE">
        <w:rPr>
          <w:rFonts w:ascii="Times New Roman" w:eastAsia="Times New Roman" w:hAnsi="Times New Roman"/>
        </w:rPr>
        <w:t>paz de Cristo Ressuscitado, oremos.</w:t>
      </w:r>
    </w:p>
    <w:p w14:paraId="7542D9AC" w14:textId="77777777" w:rsidR="005A0B4A" w:rsidRDefault="005A0B4A" w:rsidP="005A0B4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75EA1C4C" w14:textId="05E60127" w:rsidR="005A0B4A" w:rsidRPr="00FA3ACE" w:rsidRDefault="005A0B4A" w:rsidP="00FA3ACE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</w:rPr>
      </w:pPr>
      <w:r w:rsidRPr="004E6489">
        <w:rPr>
          <w:rFonts w:ascii="Times New Roman" w:eastAsia="Times New Roman" w:hAnsi="Times New Roman"/>
        </w:rPr>
        <w:t xml:space="preserve">Para que os fiéis da santa Igreja </w:t>
      </w:r>
      <w:r w:rsidRPr="00FA3ACE">
        <w:rPr>
          <w:rFonts w:ascii="Times New Roman" w:eastAsia="Times New Roman" w:hAnsi="Times New Roman"/>
        </w:rPr>
        <w:t xml:space="preserve">se reúnam em cada Páscoa semanal, para escutar a Palavra, partir o pão e orar juntos, oremos. </w:t>
      </w:r>
    </w:p>
    <w:p w14:paraId="314C8DDD" w14:textId="77777777" w:rsidR="005A0B4A" w:rsidRPr="004E6489" w:rsidRDefault="005A0B4A" w:rsidP="005A0B4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7DFCCF47" w14:textId="44B003E1" w:rsidR="005A0B4A" w:rsidRPr="00FA3ACE" w:rsidRDefault="005A0B4A" w:rsidP="00FA3ACE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</w:rPr>
      </w:pPr>
      <w:r w:rsidRPr="004E6489">
        <w:rPr>
          <w:rFonts w:ascii="Times New Roman" w:eastAsia="Times New Roman" w:hAnsi="Times New Roman"/>
        </w:rPr>
        <w:t xml:space="preserve">Para que todos os novos batizados </w:t>
      </w:r>
      <w:r w:rsidRPr="00FA3ACE">
        <w:rPr>
          <w:rFonts w:ascii="Times New Roman" w:eastAsia="Times New Roman" w:hAnsi="Times New Roman"/>
        </w:rPr>
        <w:t xml:space="preserve">vençam a prova a que é submetida a sua fé, mais preciosa do que o ouro perecível, oremos. </w:t>
      </w:r>
    </w:p>
    <w:p w14:paraId="66A8D81E" w14:textId="77777777" w:rsidR="005A0B4A" w:rsidRPr="004E6489" w:rsidRDefault="005A0B4A" w:rsidP="005A0B4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70869230" w14:textId="44C01A6C" w:rsidR="005A0B4A" w:rsidRPr="00FA3ACE" w:rsidRDefault="005A0B4A" w:rsidP="00FA3ACE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</w:rPr>
      </w:pPr>
      <w:r w:rsidRPr="004E6489">
        <w:rPr>
          <w:rFonts w:ascii="Times New Roman" w:eastAsia="Times New Roman" w:hAnsi="Times New Roman"/>
        </w:rPr>
        <w:t>Para que todos os cristãos, especialmente os jovens</w:t>
      </w:r>
      <w:r w:rsidR="00FA3ACE">
        <w:rPr>
          <w:rFonts w:ascii="Times New Roman" w:eastAsia="Times New Roman" w:hAnsi="Times New Roman"/>
        </w:rPr>
        <w:t>,</w:t>
      </w:r>
      <w:r w:rsidRPr="004E6489">
        <w:rPr>
          <w:rFonts w:ascii="Times New Roman" w:eastAsia="Times New Roman" w:hAnsi="Times New Roman"/>
        </w:rPr>
        <w:t xml:space="preserve"> </w:t>
      </w:r>
      <w:r w:rsidRPr="00FA3ACE">
        <w:rPr>
          <w:rFonts w:ascii="Times New Roman" w:eastAsia="Times New Roman" w:hAnsi="Times New Roman"/>
        </w:rPr>
        <w:t xml:space="preserve">alcancem a graça de acreditar sem terem visto e se encontrem no seu íntimo com Jesus, oremos. </w:t>
      </w:r>
    </w:p>
    <w:p w14:paraId="75A32D8D" w14:textId="77777777" w:rsidR="005A0B4A" w:rsidRPr="004E6489" w:rsidRDefault="005A0B4A" w:rsidP="005A0B4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10176CA4" w14:textId="59B1931B" w:rsidR="005A0B4A" w:rsidRPr="004E6489" w:rsidRDefault="005A0B4A" w:rsidP="005A0B4A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</w:rPr>
      </w:pPr>
      <w:r w:rsidRPr="004E6489">
        <w:rPr>
          <w:rFonts w:ascii="Times New Roman" w:eastAsia="Times New Roman" w:hAnsi="Times New Roman"/>
        </w:rPr>
        <w:t xml:space="preserve">Para que </w:t>
      </w:r>
      <w:r w:rsidR="00FA3ACE">
        <w:rPr>
          <w:rFonts w:ascii="Times New Roman" w:eastAsia="Times New Roman" w:hAnsi="Times New Roman"/>
        </w:rPr>
        <w:t xml:space="preserve">as pessoas que defendem a paz entre os povos sejam fortalecidas pelos dons do Espírito Santo, que são derramados em todos por </w:t>
      </w:r>
      <w:r w:rsidRPr="004E6489">
        <w:rPr>
          <w:rFonts w:ascii="Times New Roman" w:eastAsia="Times New Roman" w:hAnsi="Times New Roman"/>
        </w:rPr>
        <w:t>Jesus Ressuscitado,</w:t>
      </w:r>
      <w:r w:rsidR="00FA3ACE">
        <w:rPr>
          <w:rFonts w:ascii="Times New Roman" w:eastAsia="Times New Roman" w:hAnsi="Times New Roman"/>
        </w:rPr>
        <w:t xml:space="preserve"> oremos.</w:t>
      </w:r>
    </w:p>
    <w:p w14:paraId="118B8C77" w14:textId="77777777" w:rsidR="005A0B4A" w:rsidRPr="004E6489" w:rsidRDefault="005A0B4A" w:rsidP="005A0B4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19860BC" w14:textId="7F0241D3" w:rsidR="005A0B4A" w:rsidRPr="004E6489" w:rsidRDefault="005A0B4A" w:rsidP="005A0B4A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</w:rPr>
      </w:pPr>
      <w:r w:rsidRPr="004E6489">
        <w:rPr>
          <w:rFonts w:ascii="Times New Roman" w:eastAsia="Times New Roman" w:hAnsi="Times New Roman"/>
        </w:rPr>
        <w:t xml:space="preserve">Para que </w:t>
      </w:r>
      <w:r w:rsidR="00FA3ACE">
        <w:rPr>
          <w:rFonts w:ascii="Times New Roman" w:eastAsia="Times New Roman" w:hAnsi="Times New Roman"/>
        </w:rPr>
        <w:t>as pessoas que andam tristes e desanimadas, bem como aquelas que vivem em situações de pobreza e doença encontrem paz e esperança no</w:t>
      </w:r>
      <w:r w:rsidRPr="004E6489">
        <w:rPr>
          <w:rFonts w:ascii="Times New Roman" w:eastAsia="Times New Roman" w:hAnsi="Times New Roman"/>
        </w:rPr>
        <w:t xml:space="preserve"> </w:t>
      </w:r>
      <w:r w:rsidR="00FA3ACE">
        <w:rPr>
          <w:rFonts w:ascii="Times New Roman" w:eastAsia="Times New Roman" w:hAnsi="Times New Roman"/>
        </w:rPr>
        <w:t>R</w:t>
      </w:r>
      <w:r w:rsidRPr="004E6489">
        <w:rPr>
          <w:rFonts w:ascii="Times New Roman" w:eastAsia="Times New Roman" w:hAnsi="Times New Roman"/>
        </w:rPr>
        <w:t>essuscitado</w:t>
      </w:r>
      <w:r w:rsidR="00FA3ACE">
        <w:rPr>
          <w:rFonts w:ascii="Times New Roman" w:eastAsia="Times New Roman" w:hAnsi="Times New Roman"/>
        </w:rPr>
        <w:t>, oremos.</w:t>
      </w:r>
    </w:p>
    <w:p w14:paraId="2B370064" w14:textId="77777777" w:rsidR="005A0B4A" w:rsidRPr="004E6489" w:rsidRDefault="005A0B4A" w:rsidP="005A0B4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68E0CB94" w14:textId="7C78E748" w:rsidR="005A0B4A" w:rsidRPr="00FA3ACE" w:rsidRDefault="005A0B4A" w:rsidP="00FA3ACE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</w:rPr>
      </w:pPr>
      <w:r w:rsidRPr="004E6489">
        <w:rPr>
          <w:rFonts w:ascii="Times New Roman" w:eastAsia="Times New Roman" w:hAnsi="Times New Roman"/>
        </w:rPr>
        <w:t xml:space="preserve">Para que </w:t>
      </w:r>
      <w:r>
        <w:rPr>
          <w:rFonts w:ascii="Times New Roman" w:eastAsia="Times New Roman" w:hAnsi="Times New Roman"/>
        </w:rPr>
        <w:t xml:space="preserve">a </w:t>
      </w:r>
      <w:r w:rsidRPr="004E6489">
        <w:rPr>
          <w:rFonts w:ascii="Times New Roman" w:eastAsia="Times New Roman" w:hAnsi="Times New Roman"/>
        </w:rPr>
        <w:t xml:space="preserve">comunidade aqui presente, </w:t>
      </w:r>
      <w:r w:rsidRPr="00FA3ACE">
        <w:rPr>
          <w:rFonts w:ascii="Times New Roman" w:eastAsia="Times New Roman" w:hAnsi="Times New Roman"/>
        </w:rPr>
        <w:t xml:space="preserve">que recebeu o perdão dos seus pecados, adore o Pai, se entregue a Cristo e viva do Espírito, oremos. </w:t>
      </w:r>
    </w:p>
    <w:p w14:paraId="12EED66B" w14:textId="77777777" w:rsidR="005A0B4A" w:rsidRDefault="005A0B4A" w:rsidP="005A0B4A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42E6CBE9" w14:textId="597AD911" w:rsidR="005A0B4A" w:rsidRDefault="005A0B4A" w:rsidP="00FA3ACE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4E6489">
        <w:rPr>
          <w:rFonts w:ascii="Times New Roman" w:eastAsia="Times New Roman" w:hAnsi="Times New Roman"/>
          <w:bCs/>
        </w:rPr>
        <w:t>Senhor, nosso Deus e nosso Pai, abri o coração dos vossos filhos ao grande dom de Jesus ressuscitado e dai-nos a graça de O encontrar, cada domingo, na Palavra proclamada e na fração do Pão. Ele que vive e reina por todos os séculos dos séculos.</w:t>
      </w:r>
    </w:p>
    <w:p w14:paraId="2B297DB7" w14:textId="77777777" w:rsidR="005A0B4A" w:rsidRPr="00050860" w:rsidRDefault="005A0B4A" w:rsidP="005A0B4A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71C8A7AD" w14:textId="77777777" w:rsidR="005A0B4A" w:rsidRPr="00815143" w:rsidRDefault="005A0B4A" w:rsidP="005A0B4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EC4F1A2" w14:textId="77777777" w:rsidR="00A32DEF" w:rsidRPr="008C7DB3" w:rsidRDefault="00A32DEF" w:rsidP="00A32DEF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8C7DB3">
        <w:rPr>
          <w:rFonts w:ascii="Times New Roman" w:hAnsi="Times New Roman"/>
          <w:b/>
          <w:bCs/>
          <w:color w:val="FF0000"/>
        </w:rPr>
        <w:t>Momento pós-comunhão</w:t>
      </w:r>
    </w:p>
    <w:p w14:paraId="3968594A" w14:textId="77777777" w:rsidR="00FA3ACE" w:rsidRDefault="00A32DEF" w:rsidP="00FA3AC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C7DB3">
        <w:rPr>
          <w:rFonts w:ascii="Times New Roman" w:hAnsi="Times New Roman"/>
          <w:color w:val="FF0000"/>
        </w:rPr>
        <w:t xml:space="preserve">No momento pós-comunhão, todos se sentam e os ministros extraordinários da comunhão apresentam à assembleia a flor </w:t>
      </w:r>
      <w:r>
        <w:rPr>
          <w:rFonts w:ascii="Times New Roman" w:hAnsi="Times New Roman"/>
          <w:color w:val="FF0000"/>
        </w:rPr>
        <w:t>deste Domingo,</w:t>
      </w:r>
      <w:r w:rsidRPr="008C7DB3">
        <w:rPr>
          <w:rFonts w:ascii="Times New Roman" w:hAnsi="Times New Roman"/>
          <w:color w:val="FF0000"/>
        </w:rPr>
        <w:t xml:space="preserve"> </w:t>
      </w:r>
      <w:r w:rsidR="00FA3ACE">
        <w:rPr>
          <w:rFonts w:ascii="Times New Roman" w:hAnsi="Times New Roman"/>
          <w:color w:val="FF0000"/>
        </w:rPr>
        <w:t>a margarida</w:t>
      </w:r>
      <w:r w:rsidRPr="008C7DB3">
        <w:rPr>
          <w:rFonts w:ascii="Times New Roman" w:hAnsi="Times New Roman"/>
          <w:color w:val="FF0000"/>
        </w:rPr>
        <w:t xml:space="preserve">. Entretanto, um elemento do coro lê a oração em </w:t>
      </w:r>
      <w:r w:rsidRPr="008C7DB3">
        <w:rPr>
          <w:rFonts w:ascii="Times New Roman" w:hAnsi="Times New Roman"/>
          <w:i/>
          <w:iCs/>
          <w:color w:val="FF0000"/>
        </w:rPr>
        <w:t xml:space="preserve">voz </w:t>
      </w:r>
      <w:proofErr w:type="spellStart"/>
      <w:r w:rsidRPr="008C7DB3">
        <w:rPr>
          <w:rFonts w:ascii="Times New Roman" w:hAnsi="Times New Roman"/>
          <w:i/>
          <w:iCs/>
          <w:color w:val="FF0000"/>
        </w:rPr>
        <w:t>off</w:t>
      </w:r>
      <w:proofErr w:type="spellEnd"/>
      <w:r w:rsidR="00FA3ACE">
        <w:rPr>
          <w:rFonts w:ascii="Times New Roman" w:hAnsi="Times New Roman"/>
          <w:color w:val="FF0000"/>
        </w:rPr>
        <w:t>:</w:t>
      </w:r>
    </w:p>
    <w:p w14:paraId="6245A7D6" w14:textId="77777777" w:rsidR="00FA3ACE" w:rsidRPr="00FA3ACE" w:rsidRDefault="00FA3ACE" w:rsidP="00FA3ACE">
      <w:pPr>
        <w:spacing w:line="276" w:lineRule="auto"/>
        <w:ind w:left="1134"/>
        <w:jc w:val="both"/>
        <w:rPr>
          <w:rFonts w:ascii="Times New Roman" w:hAnsi="Times New Roman"/>
          <w:color w:val="000000"/>
        </w:rPr>
      </w:pPr>
      <w:r w:rsidRPr="00FA3ACE">
        <w:rPr>
          <w:rFonts w:ascii="Times New Roman" w:hAnsi="Times New Roman"/>
          <w:color w:val="000000"/>
        </w:rPr>
        <w:t>Senhor Jesus,</w:t>
      </w:r>
      <w:r w:rsidRPr="00FA3ACE">
        <w:rPr>
          <w:rFonts w:ascii="Times New Roman" w:hAnsi="Times New Roman"/>
          <w:color w:val="FF0000"/>
        </w:rPr>
        <w:t xml:space="preserve"> </w:t>
      </w:r>
      <w:r w:rsidRPr="00FA3ACE">
        <w:rPr>
          <w:rFonts w:ascii="Times New Roman" w:hAnsi="Times New Roman"/>
          <w:color w:val="000000"/>
        </w:rPr>
        <w:t>neste nosso jardim nasce a Flor da Misericórdia, sinal da tua ternura.</w:t>
      </w:r>
      <w:r w:rsidRPr="00FA3ACE">
        <w:rPr>
          <w:rFonts w:ascii="Times New Roman" w:hAnsi="Times New Roman"/>
          <w:color w:val="FF0000"/>
        </w:rPr>
        <w:t xml:space="preserve"> </w:t>
      </w:r>
      <w:r w:rsidRPr="00FA3ACE">
        <w:rPr>
          <w:rFonts w:ascii="Times New Roman" w:hAnsi="Times New Roman"/>
          <w:color w:val="000000"/>
        </w:rPr>
        <w:t>Como mostraste a Tomé, que acreditou ao ver as tuas mãos e o</w:t>
      </w:r>
      <w:r w:rsidRPr="00FA3ACE">
        <w:rPr>
          <w:rFonts w:ascii="Times New Roman" w:hAnsi="Times New Roman"/>
          <w:color w:val="000000"/>
        </w:rPr>
        <w:t xml:space="preserve"> </w:t>
      </w:r>
      <w:r w:rsidRPr="00FA3ACE">
        <w:rPr>
          <w:rFonts w:ascii="Times New Roman" w:hAnsi="Times New Roman"/>
          <w:color w:val="000000"/>
        </w:rPr>
        <w:t xml:space="preserve">lado aberto (cf. </w:t>
      </w:r>
      <w:proofErr w:type="spellStart"/>
      <w:r w:rsidRPr="00FA3ACE">
        <w:rPr>
          <w:rFonts w:ascii="Times New Roman" w:hAnsi="Times New Roman"/>
          <w:i/>
          <w:iCs/>
          <w:color w:val="000000"/>
        </w:rPr>
        <w:t>Jo</w:t>
      </w:r>
      <w:proofErr w:type="spellEnd"/>
      <w:r w:rsidRPr="00FA3ACE">
        <w:rPr>
          <w:rFonts w:ascii="Times New Roman" w:hAnsi="Times New Roman"/>
          <w:color w:val="000000"/>
        </w:rPr>
        <w:t xml:space="preserve"> 20, 19-31),</w:t>
      </w:r>
      <w:r w:rsidRPr="00FA3ACE">
        <w:rPr>
          <w:rFonts w:ascii="Times New Roman" w:hAnsi="Times New Roman"/>
          <w:color w:val="FF0000"/>
        </w:rPr>
        <w:t xml:space="preserve"> </w:t>
      </w:r>
      <w:r w:rsidRPr="00FA3ACE">
        <w:rPr>
          <w:rFonts w:ascii="Times New Roman" w:hAnsi="Times New Roman"/>
          <w:color w:val="000000"/>
        </w:rPr>
        <w:t>ajuda-nos a confiar mesmo sem ver.</w:t>
      </w:r>
      <w:r w:rsidRPr="00FA3ACE">
        <w:rPr>
          <w:rFonts w:ascii="Times New Roman" w:hAnsi="Times New Roman"/>
          <w:color w:val="FF0000"/>
        </w:rPr>
        <w:t xml:space="preserve"> </w:t>
      </w:r>
      <w:r w:rsidRPr="00FA3ACE">
        <w:rPr>
          <w:rFonts w:ascii="Times New Roman" w:hAnsi="Times New Roman"/>
          <w:color w:val="000000"/>
        </w:rPr>
        <w:t>Ámen.</w:t>
      </w:r>
    </w:p>
    <w:p w14:paraId="387530D4" w14:textId="2D9C2BA6" w:rsidR="00A32DEF" w:rsidRPr="008C7DB3" w:rsidRDefault="00A32DEF" w:rsidP="00FA3AC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C7DB3">
        <w:rPr>
          <w:rFonts w:ascii="Times New Roman" w:hAnsi="Times New Roman"/>
          <w:color w:val="FF0000"/>
        </w:rPr>
        <w:t>Seguir-se-á um cântico festivo e, se possível, associado ao tema do fruto a alcançar nessa semana da Páscoa (</w:t>
      </w:r>
      <w:r w:rsidR="00FA3ACE">
        <w:rPr>
          <w:rFonts w:ascii="Times New Roman" w:hAnsi="Times New Roman"/>
          <w:color w:val="FF0000"/>
        </w:rPr>
        <w:t>confiança</w:t>
      </w:r>
      <w:r w:rsidRPr="008C7DB3">
        <w:rPr>
          <w:rFonts w:ascii="Times New Roman" w:hAnsi="Times New Roman"/>
          <w:color w:val="FF0000"/>
        </w:rPr>
        <w:t>). Durante o cântico, os ministros extraordinários da comunhão voltam a colocar a flor no mesmo local, onde se encon</w:t>
      </w:r>
      <w:r w:rsidRPr="008C7DB3">
        <w:rPr>
          <w:rFonts w:ascii="Times New Roman" w:hAnsi="Times New Roman"/>
          <w:color w:val="FF0000"/>
        </w:rPr>
        <w:softHyphen/>
        <w:t>trava desde o início da celebração.</w:t>
      </w:r>
    </w:p>
    <w:p w14:paraId="65E35DA6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FA3AC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767D35FE" w:rsidR="00004B2D" w:rsidRPr="00FA3ACE" w:rsidRDefault="00FA3ACE" w:rsidP="00FA3ACE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FA3ACE">
        <w:rPr>
          <w:rFonts w:ascii="Times New Roman" w:eastAsia="Times New Roman" w:hAnsi="Times New Roman"/>
          <w:lang w:eastAsia="pt-PT"/>
        </w:rPr>
        <w:t>“Eu sou como São Tomé, só acredito no que vejo”</w:t>
      </w:r>
      <w:r>
        <w:rPr>
          <w:rFonts w:ascii="Times New Roman" w:eastAsia="Times New Roman" w:hAnsi="Times New Roman"/>
          <w:lang w:eastAsia="pt-PT"/>
        </w:rPr>
        <w:t>.</w:t>
      </w:r>
      <w:r w:rsidRPr="00FA3ACE">
        <w:rPr>
          <w:rFonts w:ascii="Times New Roman" w:eastAsia="Times New Roman" w:hAnsi="Times New Roman"/>
          <w:lang w:eastAsia="pt-PT"/>
        </w:rPr>
        <w:t xml:space="preserve"> Esta expressão é comum na linguagem popular e pode significar a redução daquilo que é digno de fé ao que é percecionado pelos sentidos. Todavia, isso seria a negação de tudo o que é espiritual e que vai para além da história; ficaríamos fechados no instante daquilo que é percecionado sem ligação ao passado nem ao futuro. A Eucaristia é pão e vinho que se veem e se saboreiam; é comunhão eclesial que se deve experimentar também. Porém ela é também </w:t>
      </w:r>
      <w:r w:rsidR="004114F8">
        <w:rPr>
          <w:rFonts w:ascii="Times New Roman" w:eastAsia="Times New Roman" w:hAnsi="Times New Roman"/>
          <w:lang w:eastAsia="pt-PT"/>
        </w:rPr>
        <w:t>m</w:t>
      </w:r>
      <w:r w:rsidRPr="00FA3ACE">
        <w:rPr>
          <w:rFonts w:ascii="Times New Roman" w:eastAsia="Times New Roman" w:hAnsi="Times New Roman"/>
          <w:lang w:eastAsia="pt-PT"/>
        </w:rPr>
        <w:t xml:space="preserve">emorial do que Jesus fez na Última Ceia e antecipação do Banquete Celeste. Por isso, ela é muito mais do que se vê; pela fé, ela desvela todo o seu significado de </w:t>
      </w:r>
      <w:r w:rsidR="004114F8">
        <w:rPr>
          <w:rFonts w:ascii="Times New Roman" w:eastAsia="Times New Roman" w:hAnsi="Times New Roman"/>
          <w:lang w:eastAsia="pt-PT"/>
        </w:rPr>
        <w:t>p</w:t>
      </w:r>
      <w:r w:rsidRPr="00FA3ACE">
        <w:rPr>
          <w:rFonts w:ascii="Times New Roman" w:eastAsia="Times New Roman" w:hAnsi="Times New Roman"/>
          <w:lang w:eastAsia="pt-PT"/>
        </w:rPr>
        <w:t>resença do Ressuscitado presente, passado e futuro, alfa e ómega.</w:t>
      </w:r>
    </w:p>
    <w:p w14:paraId="10C163B3" w14:textId="77777777" w:rsidR="00E01060" w:rsidRDefault="00E01060" w:rsidP="00FA3AC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2F868DB" w14:textId="77777777" w:rsidR="00FA3ACE" w:rsidRPr="00815143" w:rsidRDefault="00FA3ACE" w:rsidP="00FA3AC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6597717" w14:textId="77777777" w:rsidR="00505C7A" w:rsidRPr="00050860" w:rsidRDefault="00505C7A" w:rsidP="00505C7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704D772D" w14:textId="39EB3D0C" w:rsidR="007163C5" w:rsidRDefault="00E96F6A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Bendito sejais, Senhor,</w:t>
      </w:r>
    </w:p>
    <w:p w14:paraId="1091D8CB" w14:textId="2D02222E" w:rsidR="00E96F6A" w:rsidRDefault="00E96F6A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Pai de misericórdia, fonte de toda a alegria e paz,</w:t>
      </w:r>
    </w:p>
    <w:p w14:paraId="45E61434" w14:textId="14CC0373" w:rsidR="00E96F6A" w:rsidRDefault="004114F8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q</w:t>
      </w:r>
      <w:r w:rsidR="00E96F6A">
        <w:rPr>
          <w:rFonts w:ascii="Times New Roman" w:eastAsia="Times New Roman" w:hAnsi="Times New Roman"/>
          <w:lang w:eastAsia="pt-PT"/>
        </w:rPr>
        <w:t>ue reanimais a fé do vosso povo,</w:t>
      </w:r>
    </w:p>
    <w:p w14:paraId="74771405" w14:textId="00C50393" w:rsidR="00E96F6A" w:rsidRDefault="004114F8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n</w:t>
      </w:r>
      <w:r w:rsidR="00E96F6A">
        <w:rPr>
          <w:rFonts w:ascii="Times New Roman" w:eastAsia="Times New Roman" w:hAnsi="Times New Roman"/>
          <w:lang w:eastAsia="pt-PT"/>
        </w:rPr>
        <w:t>a celebração das festas pascais</w:t>
      </w:r>
      <w:r>
        <w:rPr>
          <w:rFonts w:ascii="Times New Roman" w:eastAsia="Times New Roman" w:hAnsi="Times New Roman"/>
          <w:lang w:eastAsia="pt-PT"/>
        </w:rPr>
        <w:t>.</w:t>
      </w:r>
    </w:p>
    <w:p w14:paraId="399AF3F6" w14:textId="27DD7B14" w:rsidR="00E96F6A" w:rsidRDefault="00E96F6A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Dissipai as nossas dúvidas</w:t>
      </w:r>
      <w:r w:rsidR="002773D1">
        <w:rPr>
          <w:rFonts w:ascii="Times New Roman" w:eastAsia="Times New Roman" w:hAnsi="Times New Roman"/>
          <w:lang w:eastAsia="pt-PT"/>
        </w:rPr>
        <w:t xml:space="preserve"> e os nossos medos</w:t>
      </w:r>
      <w:r>
        <w:rPr>
          <w:rFonts w:ascii="Times New Roman" w:eastAsia="Times New Roman" w:hAnsi="Times New Roman"/>
          <w:lang w:eastAsia="pt-PT"/>
        </w:rPr>
        <w:t>,</w:t>
      </w:r>
    </w:p>
    <w:p w14:paraId="34FB893C" w14:textId="3E18B648" w:rsidR="00E96F6A" w:rsidRDefault="004114F8" w:rsidP="00E96F6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lastRenderedPageBreak/>
        <w:t>p</w:t>
      </w:r>
      <w:r w:rsidR="00E96F6A">
        <w:rPr>
          <w:rFonts w:ascii="Times New Roman" w:eastAsia="Times New Roman" w:hAnsi="Times New Roman"/>
          <w:lang w:eastAsia="pt-PT"/>
        </w:rPr>
        <w:t>ara chegarmos</w:t>
      </w:r>
      <w:r>
        <w:rPr>
          <w:rFonts w:ascii="Times New Roman" w:eastAsia="Times New Roman" w:hAnsi="Times New Roman"/>
          <w:lang w:eastAsia="pt-PT"/>
        </w:rPr>
        <w:t xml:space="preserve"> </w:t>
      </w:r>
      <w:r>
        <w:rPr>
          <w:rFonts w:ascii="Times New Roman" w:eastAsia="Times New Roman" w:hAnsi="Times New Roman"/>
          <w:lang w:eastAsia="pt-PT"/>
        </w:rPr>
        <w:t>como Tomé</w:t>
      </w:r>
      <w:r w:rsidR="00E96F6A">
        <w:rPr>
          <w:rFonts w:ascii="Times New Roman" w:eastAsia="Times New Roman" w:hAnsi="Times New Roman"/>
          <w:lang w:eastAsia="pt-PT"/>
        </w:rPr>
        <w:t xml:space="preserve"> à </w:t>
      </w:r>
      <w:r w:rsidR="002773D1">
        <w:rPr>
          <w:rFonts w:ascii="Times New Roman" w:eastAsia="Times New Roman" w:hAnsi="Times New Roman"/>
          <w:lang w:eastAsia="pt-PT"/>
        </w:rPr>
        <w:t>p</w:t>
      </w:r>
      <w:r w:rsidR="00E96F6A">
        <w:rPr>
          <w:rFonts w:ascii="Times New Roman" w:eastAsia="Times New Roman" w:hAnsi="Times New Roman"/>
          <w:lang w:eastAsia="pt-PT"/>
        </w:rPr>
        <w:t>rofissão de fé</w:t>
      </w:r>
      <w:r>
        <w:rPr>
          <w:rFonts w:ascii="Times New Roman" w:eastAsia="Times New Roman" w:hAnsi="Times New Roman"/>
          <w:lang w:eastAsia="pt-PT"/>
        </w:rPr>
        <w:t>,</w:t>
      </w:r>
    </w:p>
    <w:p w14:paraId="39E4F799" w14:textId="5515AFB6" w:rsidR="00E96F6A" w:rsidRDefault="00E96F6A" w:rsidP="002773D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«Meu Senhor e meu Deus!»</w:t>
      </w:r>
      <w:r w:rsidR="004114F8">
        <w:rPr>
          <w:rFonts w:ascii="Times New Roman" w:eastAsia="Times New Roman" w:hAnsi="Times New Roman"/>
          <w:lang w:eastAsia="pt-PT"/>
        </w:rPr>
        <w:t>,</w:t>
      </w:r>
    </w:p>
    <w:p w14:paraId="6761999E" w14:textId="514733C4" w:rsidR="00E96F6A" w:rsidRDefault="004114F8" w:rsidP="00E96F6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e, assim,</w:t>
      </w:r>
      <w:r w:rsidR="00E96F6A">
        <w:rPr>
          <w:rFonts w:ascii="Times New Roman" w:eastAsia="Times New Roman" w:hAnsi="Times New Roman"/>
          <w:lang w:eastAsia="pt-PT"/>
        </w:rPr>
        <w:t xml:space="preserve"> nos tornarmos verdadeiros anunciadores </w:t>
      </w:r>
    </w:p>
    <w:p w14:paraId="724D8642" w14:textId="2E3802D9" w:rsidR="00E96F6A" w:rsidRDefault="00E96F6A" w:rsidP="00E96F6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da misericórdia</w:t>
      </w:r>
      <w:r w:rsidR="002773D1">
        <w:rPr>
          <w:rFonts w:ascii="Times New Roman" w:eastAsia="Times New Roman" w:hAnsi="Times New Roman"/>
          <w:lang w:eastAsia="pt-PT"/>
        </w:rPr>
        <w:t>, da alegria</w:t>
      </w:r>
      <w:r>
        <w:rPr>
          <w:rFonts w:ascii="Times New Roman" w:eastAsia="Times New Roman" w:hAnsi="Times New Roman"/>
          <w:lang w:eastAsia="pt-PT"/>
        </w:rPr>
        <w:t xml:space="preserve"> e da paz do </w:t>
      </w:r>
      <w:r w:rsidR="004114F8">
        <w:rPr>
          <w:rFonts w:ascii="Times New Roman" w:eastAsia="Times New Roman" w:hAnsi="Times New Roman"/>
          <w:lang w:eastAsia="pt-PT"/>
        </w:rPr>
        <w:t>R</w:t>
      </w:r>
      <w:r>
        <w:rPr>
          <w:rFonts w:ascii="Times New Roman" w:eastAsia="Times New Roman" w:hAnsi="Times New Roman"/>
          <w:lang w:eastAsia="pt-PT"/>
        </w:rPr>
        <w:t>essuscitado,</w:t>
      </w:r>
    </w:p>
    <w:p w14:paraId="714EE656" w14:textId="3F169C5A" w:rsidR="00E96F6A" w:rsidRDefault="00E96F6A" w:rsidP="00E96F6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neste mundo</w:t>
      </w:r>
      <w:r w:rsidR="001C6E3F">
        <w:rPr>
          <w:rFonts w:ascii="Times New Roman" w:eastAsia="Times New Roman" w:hAnsi="Times New Roman"/>
          <w:lang w:eastAsia="pt-PT"/>
        </w:rPr>
        <w:t xml:space="preserve"> confuso</w:t>
      </w:r>
      <w:r>
        <w:rPr>
          <w:rFonts w:ascii="Times New Roman" w:eastAsia="Times New Roman" w:hAnsi="Times New Roman"/>
          <w:lang w:eastAsia="pt-PT"/>
        </w:rPr>
        <w:t xml:space="preserve"> cheio de pó e cinza.</w:t>
      </w:r>
    </w:p>
    <w:p w14:paraId="186836C5" w14:textId="2E258285" w:rsidR="00E96F6A" w:rsidRPr="007163C5" w:rsidRDefault="004114F8" w:rsidP="004114F8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Ámen</w:t>
      </w:r>
      <w:r w:rsidR="00E96F6A">
        <w:rPr>
          <w:rFonts w:ascii="Times New Roman" w:eastAsia="Times New Roman" w:hAnsi="Times New Roman"/>
          <w:lang w:eastAsia="pt-PT"/>
        </w:rPr>
        <w:t>.</w:t>
      </w:r>
    </w:p>
    <w:p w14:paraId="315C7959" w14:textId="77777777" w:rsidR="00505C7A" w:rsidRDefault="00505C7A" w:rsidP="0046457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379B2548" w14:textId="38A51D29" w:rsidR="0046457C" w:rsidRPr="00050860" w:rsidRDefault="0046457C" w:rsidP="0046457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31CDE7F2" w14:textId="3A331714" w:rsidR="0046457C" w:rsidRPr="00815143" w:rsidRDefault="002773D1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2773D1">
        <w:rPr>
          <w:rFonts w:ascii="Times New Roman" w:eastAsia="Times New Roman" w:hAnsi="Times New Roman"/>
          <w:lang w:eastAsia="pt-PT"/>
        </w:rPr>
        <w:t xml:space="preserve">Reservar alguns minutos para </w:t>
      </w:r>
      <w:r>
        <w:rPr>
          <w:rFonts w:ascii="Times New Roman" w:eastAsia="Times New Roman" w:hAnsi="Times New Roman"/>
          <w:lang w:eastAsia="pt-PT"/>
        </w:rPr>
        <w:t>ler</w:t>
      </w:r>
      <w:r w:rsidRPr="002773D1">
        <w:rPr>
          <w:rFonts w:ascii="Times New Roman" w:eastAsia="Times New Roman" w:hAnsi="Times New Roman"/>
          <w:lang w:eastAsia="pt-PT"/>
        </w:rPr>
        <w:t xml:space="preserve"> </w:t>
      </w:r>
      <w:r>
        <w:rPr>
          <w:rFonts w:ascii="Times New Roman" w:eastAsia="Times New Roman" w:hAnsi="Times New Roman"/>
          <w:lang w:eastAsia="pt-PT"/>
        </w:rPr>
        <w:t xml:space="preserve">o texto do Evangelho deste </w:t>
      </w:r>
      <w:r w:rsidR="004114F8">
        <w:rPr>
          <w:rFonts w:ascii="Times New Roman" w:eastAsia="Times New Roman" w:hAnsi="Times New Roman"/>
          <w:lang w:eastAsia="pt-PT"/>
        </w:rPr>
        <w:t>D</w:t>
      </w:r>
      <w:r>
        <w:rPr>
          <w:rFonts w:ascii="Times New Roman" w:eastAsia="Times New Roman" w:hAnsi="Times New Roman"/>
          <w:lang w:eastAsia="pt-PT"/>
        </w:rPr>
        <w:t>omingo</w:t>
      </w:r>
      <w:r w:rsidRPr="002773D1">
        <w:rPr>
          <w:rFonts w:ascii="Times New Roman" w:eastAsia="Times New Roman" w:hAnsi="Times New Roman"/>
          <w:lang w:eastAsia="pt-PT"/>
        </w:rPr>
        <w:t>, examinar o coração e procurar</w:t>
      </w:r>
      <w:r>
        <w:rPr>
          <w:rFonts w:ascii="Times New Roman" w:eastAsia="Times New Roman" w:hAnsi="Times New Roman"/>
          <w:lang w:eastAsia="pt-PT"/>
        </w:rPr>
        <w:t xml:space="preserve"> cultivar alguma atitude em favor do próximo, por exemplo, visitar uma pessoa que esteja só e fazer-lhe um pouco de companhia e levar-lhe esta mensagem da alegria, da misericórdia e da paz do Ressuscitado. </w:t>
      </w:r>
    </w:p>
    <w:sectPr w:rsidR="0046457C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AC93F8C"/>
    <w:multiLevelType w:val="hybridMultilevel"/>
    <w:tmpl w:val="54883B18"/>
    <w:lvl w:ilvl="0" w:tplc="89EEE6F2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  <w:num w:numId="5" w16cid:durableId="33777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1560"/>
    <w:rsid w:val="0010123F"/>
    <w:rsid w:val="001101E1"/>
    <w:rsid w:val="0014129F"/>
    <w:rsid w:val="00170AE1"/>
    <w:rsid w:val="00172C3B"/>
    <w:rsid w:val="00184740"/>
    <w:rsid w:val="001C5309"/>
    <w:rsid w:val="001C6E3F"/>
    <w:rsid w:val="001F5C3D"/>
    <w:rsid w:val="00201DC2"/>
    <w:rsid w:val="00212803"/>
    <w:rsid w:val="002773D1"/>
    <w:rsid w:val="0031345E"/>
    <w:rsid w:val="00330CCA"/>
    <w:rsid w:val="00332446"/>
    <w:rsid w:val="0039045C"/>
    <w:rsid w:val="003975AE"/>
    <w:rsid w:val="003A267A"/>
    <w:rsid w:val="003C5A19"/>
    <w:rsid w:val="003C6372"/>
    <w:rsid w:val="003D0B07"/>
    <w:rsid w:val="003D1E90"/>
    <w:rsid w:val="003E3DE7"/>
    <w:rsid w:val="004114F8"/>
    <w:rsid w:val="0046457C"/>
    <w:rsid w:val="004B6702"/>
    <w:rsid w:val="004C2DEE"/>
    <w:rsid w:val="004E066E"/>
    <w:rsid w:val="00505C7A"/>
    <w:rsid w:val="00517D41"/>
    <w:rsid w:val="00527E9D"/>
    <w:rsid w:val="00547692"/>
    <w:rsid w:val="0055390E"/>
    <w:rsid w:val="00566D1B"/>
    <w:rsid w:val="005A0B4A"/>
    <w:rsid w:val="005D7E1F"/>
    <w:rsid w:val="005F63B2"/>
    <w:rsid w:val="006169B6"/>
    <w:rsid w:val="00647AA7"/>
    <w:rsid w:val="006520CD"/>
    <w:rsid w:val="00683ADC"/>
    <w:rsid w:val="00692BEE"/>
    <w:rsid w:val="007163C5"/>
    <w:rsid w:val="007653BB"/>
    <w:rsid w:val="00776AD3"/>
    <w:rsid w:val="007F698C"/>
    <w:rsid w:val="007F70C3"/>
    <w:rsid w:val="008013D8"/>
    <w:rsid w:val="0081210B"/>
    <w:rsid w:val="00814C63"/>
    <w:rsid w:val="00815143"/>
    <w:rsid w:val="008962DB"/>
    <w:rsid w:val="008C1235"/>
    <w:rsid w:val="008D6F2B"/>
    <w:rsid w:val="00975FFD"/>
    <w:rsid w:val="00981EB4"/>
    <w:rsid w:val="00A20187"/>
    <w:rsid w:val="00A32DEF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0D35"/>
    <w:rsid w:val="00C41EB6"/>
    <w:rsid w:val="00C52FB8"/>
    <w:rsid w:val="00C81861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E01060"/>
    <w:rsid w:val="00E3291C"/>
    <w:rsid w:val="00E35508"/>
    <w:rsid w:val="00E51EEC"/>
    <w:rsid w:val="00E96F6A"/>
    <w:rsid w:val="00EB2D2D"/>
    <w:rsid w:val="00EE73EB"/>
    <w:rsid w:val="00F424D0"/>
    <w:rsid w:val="00F85504"/>
    <w:rsid w:val="00F97A4D"/>
    <w:rsid w:val="00FA3ACE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5A0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976</Words>
  <Characters>5274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</cp:revision>
  <dcterms:created xsi:type="dcterms:W3CDTF">2026-03-25T13:20:00Z</dcterms:created>
  <dcterms:modified xsi:type="dcterms:W3CDTF">2026-04-01T11:54:00Z</dcterms:modified>
</cp:coreProperties>
</file>