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FE4" w:rsidRPr="00DC32DE" w:rsidRDefault="00CF1FE4" w:rsidP="00CF1FE4">
      <w:pPr>
        <w:pStyle w:val="Ttulo1"/>
        <w:rPr>
          <w:sz w:val="46"/>
          <w:szCs w:val="46"/>
        </w:rPr>
      </w:pPr>
      <w:r w:rsidRPr="00DC32DE">
        <w:rPr>
          <w:sz w:val="46"/>
          <w:szCs w:val="46"/>
        </w:rPr>
        <w:t>Tema 6 Esperar para além da morte (</w:t>
      </w:r>
      <w:proofErr w:type="spellStart"/>
      <w:r w:rsidRPr="00DC32DE">
        <w:rPr>
          <w:sz w:val="46"/>
          <w:szCs w:val="46"/>
        </w:rPr>
        <w:t>Jo</w:t>
      </w:r>
      <w:proofErr w:type="spellEnd"/>
      <w:r w:rsidRPr="00DC32DE">
        <w:rPr>
          <w:sz w:val="46"/>
          <w:szCs w:val="46"/>
        </w:rPr>
        <w:t xml:space="preserve"> 11, 1-44)</w:t>
      </w:r>
    </w:p>
    <w:p w:rsidR="00CF1FE4" w:rsidRDefault="00CF1FE4" w:rsidP="00CF1FE4">
      <w:r>
        <w:t>A morte é o muro no qual qualquer esperança humana esbarra. Por muito que os homens tentem imortalizar aqueles que conseguem feitos dignos de relevo, a morte tem sempre a última palavra. Como dizia o filósofo Gabriel Marcel “Amar alguém é dizer-lhe: “Tu não morrerás””. Mas esta palavra só pode sair da boca daquele que venceu a morte na manhã de Páscoa.</w:t>
      </w:r>
    </w:p>
    <w:p w:rsidR="00CF1FE4" w:rsidRPr="00FD0D7C" w:rsidRDefault="00CF1FE4" w:rsidP="00CF1FE4">
      <w:pPr>
        <w:pStyle w:val="Ttulo3"/>
        <w:rPr>
          <w:szCs w:val="30"/>
        </w:rPr>
      </w:pPr>
      <w:r w:rsidRPr="00FD0D7C">
        <w:rPr>
          <w:szCs w:val="30"/>
        </w:rPr>
        <w:t>Oração inicial</w:t>
      </w:r>
    </w:p>
    <w:p w:rsidR="00CF1FE4" w:rsidRPr="00F54438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Todos Juntos rezam a oração proposta pela Arquidiocese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Deus, nosso Pai,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nós</w:t>
      </w:r>
      <w:proofErr w:type="gramEnd"/>
      <w:r w:rsidRPr="00401DC1">
        <w:rPr>
          <w:i/>
          <w:szCs w:val="30"/>
        </w:rPr>
        <w:t xml:space="preserve"> te agradecemos por nos reunires em comunidade</w:t>
      </w:r>
      <w:r w:rsidRPr="00401DC1">
        <w:rPr>
          <w:i/>
          <w:szCs w:val="30"/>
        </w:rPr>
        <w:br/>
        <w:t>e nos chamares a servir-te como teus discípulos missionários.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No encontro pessoal com o teu Filho, Jesus Cristo,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tu</w:t>
      </w:r>
      <w:proofErr w:type="gramEnd"/>
      <w:r w:rsidRPr="00401DC1">
        <w:rPr>
          <w:i/>
          <w:szCs w:val="30"/>
        </w:rPr>
        <w:t xml:space="preserve"> nos capacitas para a grande missão de evangelizar e semear esperança</w:t>
      </w:r>
      <w:r w:rsidRPr="00401DC1">
        <w:rPr>
          <w:i/>
          <w:szCs w:val="30"/>
        </w:rPr>
        <w:br/>
        <w:t>no coração do mundo.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Envia o teu Espírito Santo</w:t>
      </w:r>
      <w:r w:rsidRPr="00401DC1">
        <w:rPr>
          <w:i/>
          <w:szCs w:val="30"/>
        </w:rPr>
        <w:br/>
        <w:t>para nos guiar no discernimento da tua vontade</w:t>
      </w:r>
      <w:r w:rsidRPr="00401DC1">
        <w:rPr>
          <w:i/>
          <w:szCs w:val="30"/>
        </w:rPr>
        <w:br/>
        <w:t>para a renovação espiritual da Arquidiocese de Braga.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Ao usarmos os nossos dons para te servir,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dá-nos</w:t>
      </w:r>
      <w:proofErr w:type="gramEnd"/>
      <w:r w:rsidRPr="00401DC1">
        <w:rPr>
          <w:i/>
          <w:szCs w:val="30"/>
        </w:rPr>
        <w:t xml:space="preserve"> força, coragem e uma visão clara.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Confiamos a nossa Arquidiocese,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suas</w:t>
      </w:r>
      <w:proofErr w:type="gramEnd"/>
      <w:r w:rsidRPr="00401DC1">
        <w:rPr>
          <w:i/>
          <w:szCs w:val="30"/>
        </w:rPr>
        <w:t xml:space="preserve"> paróquias e comunidades ao cuidado de Santa Maria, nossa mãe e padroeira.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Pedimos a sua intercessão e orientação,</w:t>
      </w:r>
      <w:r w:rsidRPr="00401DC1">
        <w:rPr>
          <w:i/>
          <w:szCs w:val="30"/>
        </w:rPr>
        <w:br/>
      </w:r>
      <w:proofErr w:type="gramStart"/>
      <w:r w:rsidRPr="00401DC1">
        <w:rPr>
          <w:i/>
          <w:szCs w:val="30"/>
        </w:rPr>
        <w:t>enquanto</w:t>
      </w:r>
      <w:proofErr w:type="gramEnd"/>
      <w:r w:rsidRPr="00401DC1">
        <w:rPr>
          <w:i/>
          <w:szCs w:val="30"/>
        </w:rPr>
        <w:t xml:space="preserve"> nos esforçamos por dar testemunho do Evangelho</w:t>
      </w:r>
      <w:r w:rsidRPr="00401DC1">
        <w:rPr>
          <w:i/>
          <w:szCs w:val="30"/>
        </w:rPr>
        <w:br/>
        <w:t>e construir uma paróquia cheia de alegria e esperança.</w:t>
      </w:r>
    </w:p>
    <w:p w:rsidR="00CF1FE4" w:rsidRPr="00401DC1" w:rsidRDefault="00CF1FE4" w:rsidP="00CF1FE4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Ámen.</w:t>
      </w:r>
    </w:p>
    <w:p w:rsidR="00CF1FE4" w:rsidRDefault="00CF1FE4" w:rsidP="00CF1FE4">
      <w:pPr>
        <w:pStyle w:val="Ttulo3"/>
      </w:pPr>
      <w:r>
        <w:t xml:space="preserve">1ª </w:t>
      </w:r>
      <w:proofErr w:type="gramStart"/>
      <w:r>
        <w:t>leitura</w:t>
      </w:r>
      <w:proofErr w:type="gramEnd"/>
      <w:r>
        <w:t xml:space="preserve"> do texto </w:t>
      </w:r>
      <w:proofErr w:type="spellStart"/>
      <w:r>
        <w:t>Jo</w:t>
      </w:r>
      <w:proofErr w:type="spellEnd"/>
      <w:r>
        <w:t xml:space="preserve"> 11, 1-44</w:t>
      </w:r>
    </w:p>
    <w:p w:rsidR="00CF1FE4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tbl>
      <w:tblPr>
        <w:tblStyle w:val="Tabelacomgrelha"/>
        <w:tblW w:w="0" w:type="auto"/>
        <w:tblLayout w:type="fixed"/>
        <w:tblLook w:val="04A0"/>
      </w:tblPr>
      <w:tblGrid>
        <w:gridCol w:w="4786"/>
        <w:gridCol w:w="5896"/>
      </w:tblGrid>
      <w:tr w:rsidR="00CF1FE4" w:rsidTr="00017BFE">
        <w:tc>
          <w:tcPr>
            <w:tcW w:w="4786" w:type="dxa"/>
          </w:tcPr>
          <w:p w:rsidR="00CF1FE4" w:rsidRDefault="00CF1FE4" w:rsidP="00017BFE">
            <w:pPr>
              <w:jc w:val="center"/>
            </w:pPr>
            <w:r>
              <w:rPr>
                <w:noProof/>
                <w:lang w:eastAsia="pt-PT"/>
              </w:rPr>
              <w:drawing>
                <wp:inline distT="0" distB="0" distL="0" distR="0">
                  <wp:extent cx="2988845" cy="3403322"/>
                  <wp:effectExtent l="19050" t="0" r="2005" b="0"/>
                  <wp:docPr id="12" name="Imagem 1" descr="C:\Users\g\Pictures\Images d'Evangile\071C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\Pictures\Images d'Evangile\071C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058" cy="3403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6" w:type="dxa"/>
          </w:tcPr>
          <w:p w:rsidR="00CF1FE4" w:rsidRPr="006C327D" w:rsidRDefault="00CF1FE4" w:rsidP="00017BFE">
            <w:pPr>
              <w:jc w:val="center"/>
              <w:rPr>
                <w:sz w:val="18"/>
              </w:rPr>
            </w:pPr>
          </w:p>
          <w:p w:rsidR="00CF1FE4" w:rsidRPr="006C327D" w:rsidRDefault="00CF1FE4" w:rsidP="00017BFE">
            <w:pPr>
              <w:jc w:val="center"/>
              <w:rPr>
                <w:sz w:val="18"/>
              </w:rPr>
            </w:pPr>
          </w:p>
          <w:p w:rsidR="00CF1FE4" w:rsidRDefault="00CF1FE4" w:rsidP="00017BFE">
            <w:pPr>
              <w:jc w:val="center"/>
            </w:pPr>
            <w:r>
              <w:rPr>
                <w:rFonts w:ascii="Georgia" w:hAnsi="Georgia"/>
                <w:noProof/>
                <w:color w:val="917B48"/>
                <w:lang w:eastAsia="pt-PT"/>
              </w:rPr>
              <w:drawing>
                <wp:inline distT="0" distB="0" distL="0" distR="0">
                  <wp:extent cx="3625869" cy="2627376"/>
                  <wp:effectExtent l="19050" t="0" r="0" b="0"/>
                  <wp:docPr id="15" name="Imagem 8" descr="Воскрешение Лазаря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Воскрешение Лазаря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8060" cy="2628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1FE4" w:rsidRPr="00FD0D7C" w:rsidRDefault="00CF1FE4" w:rsidP="00CF1FE4">
      <w:pPr>
        <w:pStyle w:val="Ttulo3"/>
        <w:rPr>
          <w:szCs w:val="30"/>
        </w:rPr>
      </w:pPr>
      <w:r w:rsidRPr="00FD0D7C">
        <w:rPr>
          <w:szCs w:val="30"/>
        </w:rPr>
        <w:lastRenderedPageBreak/>
        <w:t>Cântico</w:t>
      </w:r>
    </w:p>
    <w:p w:rsidR="00CF1FE4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o seguinte cântico</w:t>
      </w:r>
      <w:r w:rsidRPr="00F54438">
        <w:rPr>
          <w:i/>
        </w:rPr>
        <w:t>.</w:t>
      </w:r>
    </w:p>
    <w:p w:rsidR="00CF1FE4" w:rsidRPr="00F54438" w:rsidRDefault="006655E1" w:rsidP="00CF1FE4">
      <w:r>
        <w:rPr>
          <w:noProof/>
          <w:lang w:eastAsia="pt-PT"/>
        </w:rPr>
        <w:drawing>
          <wp:inline distT="0" distB="0" distL="0" distR="0">
            <wp:extent cx="6645910" cy="2903897"/>
            <wp:effectExtent l="19050" t="0" r="2540" b="0"/>
            <wp:docPr id="2" name="Imagem 2" descr="C:\Users\g\Music\Eu sou a ressurreição e a vida - semeador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\Music\Eu sou a ressurreição e a vida - semeadore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90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FE4" w:rsidRPr="00FD0D7C" w:rsidRDefault="00CF1FE4" w:rsidP="00CF1FE4">
      <w:pPr>
        <w:pStyle w:val="Ttulo3"/>
        <w:rPr>
          <w:szCs w:val="30"/>
        </w:rPr>
      </w:pPr>
      <w:proofErr w:type="gramStart"/>
      <w:r w:rsidRPr="00FD0D7C">
        <w:rPr>
          <w:szCs w:val="30"/>
        </w:rPr>
        <w:t>Questões para</w:t>
      </w:r>
      <w:proofErr w:type="gramEnd"/>
      <w:r w:rsidRPr="00FD0D7C">
        <w:rPr>
          <w:szCs w:val="30"/>
        </w:rPr>
        <w:t xml:space="preserve"> partilha</w:t>
      </w:r>
    </w:p>
    <w:p w:rsidR="00CF1FE4" w:rsidRPr="00F54438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Sempre restringindo-se ao texto</w:t>
      </w:r>
      <w:r w:rsidRPr="00F54438">
        <w:rPr>
          <w:i/>
        </w:rPr>
        <w:t>.</w:t>
      </w:r>
    </w:p>
    <w:p w:rsidR="00CF1FE4" w:rsidRDefault="00CF1FE4" w:rsidP="00CF1FE4">
      <w:pPr>
        <w:pStyle w:val="PargrafodaLista"/>
        <w:numPr>
          <w:ilvl w:val="0"/>
          <w:numId w:val="1"/>
        </w:numPr>
      </w:pPr>
      <w:r>
        <w:t>“Esta doença não é de morte, mas sim para a glória de Deus, manifestando-se por ela a glória do Filho de Deus” (v. 4). Jesus parece estabelecer alguma relação entre a doença e a glória de Deus/glória de Jesus. A existir, de que género será?</w:t>
      </w:r>
    </w:p>
    <w:p w:rsidR="00CF1FE4" w:rsidRDefault="00CF1FE4" w:rsidP="00CF1FE4">
      <w:pPr>
        <w:pStyle w:val="PargrafodaLista"/>
        <w:numPr>
          <w:ilvl w:val="0"/>
          <w:numId w:val="1"/>
        </w:numPr>
      </w:pPr>
      <w:r>
        <w:t>A narrativa oscila entre Jesus que se demora a ir para Jerusalém e os discípulos que não querem que Ele vá (</w:t>
      </w:r>
      <w:proofErr w:type="spellStart"/>
      <w:r>
        <w:t>vv</w:t>
      </w:r>
      <w:proofErr w:type="spellEnd"/>
      <w:r>
        <w:t>. 6-11). Além disso, Jesus fala da morte de Lázaro e os discípulos entendem que está a falar do seu sono natural (</w:t>
      </w:r>
      <w:proofErr w:type="spellStart"/>
      <w:r>
        <w:t>vv</w:t>
      </w:r>
      <w:proofErr w:type="spellEnd"/>
      <w:r>
        <w:t>. 12-13). Não será que esta tensão e mal-entendido ajudam a narrativa a progredir e o leitor a compreendê-la melhor, favorecendo o percurso de fé por ela proposto?</w:t>
      </w:r>
    </w:p>
    <w:p w:rsidR="00CF1FE4" w:rsidRDefault="00CF1FE4" w:rsidP="00CF1FE4">
      <w:pPr>
        <w:pStyle w:val="PargrafodaLista"/>
        <w:numPr>
          <w:ilvl w:val="0"/>
          <w:numId w:val="1"/>
        </w:numPr>
      </w:pPr>
      <w:r>
        <w:t>Marta acreditava na ressurreição dos mortos (v. 24), mas ainda lhe faltava professar a fé em Jesus Cristo, Filho de Deus, Ressurreição e Vida. Por seu turno, Maria olhava para Jesus como aquele que podia ter evitado a morte (v. 32). Que passos dão uma e outra, no caminho da fé?</w:t>
      </w:r>
    </w:p>
    <w:p w:rsidR="00CF1FE4" w:rsidRDefault="00CF1FE4" w:rsidP="00CF1FE4">
      <w:pPr>
        <w:pStyle w:val="PargrafodaLista"/>
        <w:numPr>
          <w:ilvl w:val="0"/>
          <w:numId w:val="1"/>
        </w:numPr>
      </w:pPr>
      <w:r>
        <w:t>O texto deixa transparecer um Jesus amigo (</w:t>
      </w:r>
      <w:proofErr w:type="spellStart"/>
      <w:r>
        <w:t>vv</w:t>
      </w:r>
      <w:proofErr w:type="spellEnd"/>
      <w:r>
        <w:t>. 3.5.11.35) e profundamente humano (</w:t>
      </w:r>
      <w:proofErr w:type="spellStart"/>
      <w:r>
        <w:t>vv</w:t>
      </w:r>
      <w:proofErr w:type="spellEnd"/>
      <w:r>
        <w:t xml:space="preserve">. 32.35). Será que, nessa condição, deveria ter impedido a morte (v. 37) ou não será antes que o texto quer sublinhar a sua capacidade de vencer a morte efetiva (v. 39), fazendo disso um sinal para a fé e um caminho para ver a glória de Deus (v. 40)?  </w:t>
      </w:r>
    </w:p>
    <w:p w:rsidR="00CF1FE4" w:rsidRPr="008D276E" w:rsidRDefault="00CF1FE4" w:rsidP="00CF1FE4">
      <w:pPr>
        <w:pStyle w:val="Ttulo3"/>
      </w:pPr>
      <w:r w:rsidRPr="008D276E">
        <w:t xml:space="preserve">2ª </w:t>
      </w:r>
      <w:proofErr w:type="gramStart"/>
      <w:r w:rsidRPr="008D276E">
        <w:t>leitura</w:t>
      </w:r>
      <w:proofErr w:type="gramEnd"/>
      <w:r w:rsidRPr="008D276E">
        <w:t xml:space="preserve"> do texto </w:t>
      </w:r>
      <w:proofErr w:type="spellStart"/>
      <w:r>
        <w:t>Jo</w:t>
      </w:r>
      <w:proofErr w:type="spellEnd"/>
      <w:r>
        <w:t xml:space="preserve"> 11, 1-44</w:t>
      </w:r>
    </w:p>
    <w:p w:rsidR="00CF1FE4" w:rsidRPr="00F54438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p w:rsidR="00CF1FE4" w:rsidRDefault="00CF1FE4" w:rsidP="00CF1FE4">
      <w:pPr>
        <w:pStyle w:val="Ttulo3"/>
      </w:pPr>
      <w:r>
        <w:t>Cântico</w:t>
      </w:r>
    </w:p>
    <w:p w:rsidR="00CF1FE4" w:rsidRPr="00F54438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de novo o cântico</w:t>
      </w:r>
      <w:r w:rsidRPr="00F54438">
        <w:rPr>
          <w:i/>
        </w:rPr>
        <w:t>.</w:t>
      </w:r>
    </w:p>
    <w:p w:rsidR="00CF1FE4" w:rsidRDefault="00CF1FE4" w:rsidP="00CF1FE4">
      <w:pPr>
        <w:pStyle w:val="Ttulo3"/>
      </w:pPr>
      <w:r>
        <w:t>Pistas de reflexão</w:t>
      </w:r>
    </w:p>
    <w:p w:rsidR="00CF1FE4" w:rsidRDefault="00CF1FE4" w:rsidP="00CF1FE4">
      <w:pPr>
        <w:pStyle w:val="PargrafodaLista"/>
        <w:numPr>
          <w:ilvl w:val="0"/>
          <w:numId w:val="2"/>
        </w:numPr>
      </w:pPr>
      <w:proofErr w:type="spellStart"/>
      <w:r>
        <w:t>Jo</w:t>
      </w:r>
      <w:proofErr w:type="spellEnd"/>
      <w:r>
        <w:t xml:space="preserve"> 11, 1-44 situa-se entre uma controvérsia acerca da identidade de Jesus (</w:t>
      </w:r>
      <w:proofErr w:type="spellStart"/>
      <w:r>
        <w:t>Jo</w:t>
      </w:r>
      <w:proofErr w:type="spellEnd"/>
      <w:r>
        <w:t xml:space="preserve"> 10, 22-42), por altura da festa da Dedicação do Templo, e a decisão do Conselho de lhe dar a morte (</w:t>
      </w:r>
      <w:proofErr w:type="spellStart"/>
      <w:r>
        <w:t>Jo</w:t>
      </w:r>
      <w:proofErr w:type="spellEnd"/>
      <w:r>
        <w:t xml:space="preserve"> 11, 45-57), na proximidade da Páscoa. Em ambos os casos, o que está em jogo é a sua aceitação (acreditar nele) ou recusa (livrar-se dele). Além disso, este episódio ocupa, em João, um lugar central, fazendo a articulação entre a primeira e a segunda parte do evangelho. Com a </w:t>
      </w:r>
      <w:r>
        <w:lastRenderedPageBreak/>
        <w:t>ressurreição de Lázaro, Jesus acelera o processo da sua condenação e, em simultâneo, revela o sentido mais profundo da sua morte.</w:t>
      </w:r>
    </w:p>
    <w:p w:rsidR="00CF1FE4" w:rsidRDefault="00CF1FE4" w:rsidP="00CF1FE4">
      <w:pPr>
        <w:pStyle w:val="PargrafodaLista"/>
        <w:numPr>
          <w:ilvl w:val="0"/>
          <w:numId w:val="2"/>
        </w:numPr>
      </w:pPr>
      <w:r>
        <w:t>Aquele que antes se afirmara como água viva (</w:t>
      </w:r>
      <w:proofErr w:type="spellStart"/>
      <w:r>
        <w:t>Jo</w:t>
      </w:r>
      <w:proofErr w:type="spellEnd"/>
      <w:r>
        <w:t xml:space="preserve"> 4) e luz do mundo (</w:t>
      </w:r>
      <w:proofErr w:type="spellStart"/>
      <w:r>
        <w:t>Jo</w:t>
      </w:r>
      <w:proofErr w:type="spellEnd"/>
      <w:r>
        <w:t xml:space="preserve"> 9)</w:t>
      </w:r>
      <w:proofErr w:type="gramStart"/>
      <w:r>
        <w:t>,</w:t>
      </w:r>
      <w:proofErr w:type="gramEnd"/>
      <w:r>
        <w:t xml:space="preserve"> apresenta-se agora como “a Ressurreição e a Vida” (v. 25), acrescentando uma explicação que lhe ilumina o sentido: “Quem crê em mim, mesmo que tenha morrido, viverá. E todo aquele que vive e crê em mim, mesmo que tenha morrido</w:t>
      </w:r>
      <w:proofErr w:type="gramStart"/>
      <w:r>
        <w:t>,</w:t>
      </w:r>
      <w:proofErr w:type="gramEnd"/>
      <w:r>
        <w:t xml:space="preserve"> viverá” (</w:t>
      </w:r>
      <w:proofErr w:type="spellStart"/>
      <w:r>
        <w:t>vv</w:t>
      </w:r>
      <w:proofErr w:type="spellEnd"/>
      <w:r>
        <w:t xml:space="preserve">. 25-26). Não evita a morte enquanto fenómeno natural (v. 32: “Senhor, se Tu cá estivesses, o meu irmão não teria morrido”), mas aponta a sua superação como caminho para a fé nele e para a glória de Deus (note-se a inclusão entre o v. 4 e os </w:t>
      </w:r>
      <w:proofErr w:type="spellStart"/>
      <w:r>
        <w:t>vv</w:t>
      </w:r>
      <w:proofErr w:type="spellEnd"/>
      <w:r>
        <w:t>. 40.42). Com uma afirmação enigmática (v. 4), Jesus antecipa a tese que, a seguir, desmontará: a doença de Lázaro não é mortal, mas caminho de vida e desafio à fé (</w:t>
      </w:r>
      <w:proofErr w:type="spellStart"/>
      <w:r>
        <w:t>vv</w:t>
      </w:r>
      <w:proofErr w:type="spellEnd"/>
      <w:r>
        <w:t xml:space="preserve">. 9.27). </w:t>
      </w:r>
    </w:p>
    <w:p w:rsidR="00CF1FE4" w:rsidRDefault="00CF1FE4" w:rsidP="00CF1FE4">
      <w:pPr>
        <w:pStyle w:val="PargrafodaLista"/>
        <w:numPr>
          <w:ilvl w:val="0"/>
          <w:numId w:val="2"/>
        </w:numPr>
      </w:pPr>
      <w:r>
        <w:t>São dois os diálogos que se desenvolvem em torno da doença e da morte de Lázaro: um entre Jesus e os discípulos (</w:t>
      </w:r>
      <w:proofErr w:type="spellStart"/>
      <w:r>
        <w:t>vv</w:t>
      </w:r>
      <w:proofErr w:type="spellEnd"/>
      <w:r>
        <w:t>. 7-14), outro entre Jesus e as irmãs de Lázaro (</w:t>
      </w:r>
      <w:proofErr w:type="spellStart"/>
      <w:r>
        <w:t>vv</w:t>
      </w:r>
      <w:proofErr w:type="spellEnd"/>
      <w:r>
        <w:t xml:space="preserve">. 21-34). </w:t>
      </w:r>
      <w:proofErr w:type="gramStart"/>
      <w:r>
        <w:t>O primeiro parte</w:t>
      </w:r>
      <w:proofErr w:type="gramEnd"/>
      <w:r>
        <w:t xml:space="preserve"> do comportamento estranho de Jesus que, sendo amigo de Lázaro, não corre para o curar; o segundo parte da fé de Marta e Maria, tipicamente farisaica e já bastante madura, mas ainda não plenamente cristã, dado que esta pressupõe necessariamente a convicção da vitória da vida sobre a morte.</w:t>
      </w:r>
    </w:p>
    <w:p w:rsidR="00CF1FE4" w:rsidRDefault="00CF1FE4" w:rsidP="00CF1FE4">
      <w:pPr>
        <w:pStyle w:val="PargrafodaLista"/>
        <w:numPr>
          <w:ilvl w:val="0"/>
          <w:numId w:val="2"/>
        </w:numPr>
      </w:pPr>
      <w:r>
        <w:t>Um dos temas maiores do texto é a incompreensão dos discípulos (</w:t>
      </w:r>
      <w:proofErr w:type="spellStart"/>
      <w:r>
        <w:t>vv</w:t>
      </w:r>
      <w:proofErr w:type="spellEnd"/>
      <w:r>
        <w:t>. 5-16) que não entendem que Jesus se exponha à morte (v. 8), nem a doença de Lázaro. Outro é a ressurreição de Lázaro como sinal muito claro de que, aquele que a seguir vai fazer o discurso de despedida ressuscitará, não evitando a morte, mas fazendo a experiência da sua superação, o que acresce à glória de Deus e ao caráter de sinal que a atitude em si encerra.</w:t>
      </w:r>
    </w:p>
    <w:p w:rsidR="00CF1FE4" w:rsidRDefault="00CF1FE4" w:rsidP="00CF1FE4">
      <w:pPr>
        <w:pStyle w:val="Ttulo3"/>
      </w:pPr>
      <w:proofErr w:type="gramStart"/>
      <w:r>
        <w:t>Questões para</w:t>
      </w:r>
      <w:proofErr w:type="gramEnd"/>
      <w:r>
        <w:t xml:space="preserve"> o compromisso</w:t>
      </w:r>
    </w:p>
    <w:p w:rsidR="00CF1FE4" w:rsidRDefault="00CF1FE4" w:rsidP="00CF1FE4">
      <w:pPr>
        <w:spacing w:line="360" w:lineRule="atLeast"/>
        <w:ind w:right="-403" w:firstLine="567"/>
        <w:jc w:val="both"/>
      </w:pPr>
      <w:r>
        <w:t>1. A doença é um dado evidente, natural e universal. Descobrimos nela a presença de Deus que vence a morte e faz desta superação sinal e caminho para a fé?</w:t>
      </w:r>
    </w:p>
    <w:p w:rsidR="00CF1FE4" w:rsidRDefault="00CF1FE4" w:rsidP="00CF1FE4">
      <w:pPr>
        <w:spacing w:line="360" w:lineRule="atLeast"/>
        <w:ind w:right="-403" w:firstLine="567"/>
        <w:jc w:val="both"/>
      </w:pPr>
      <w:r>
        <w:t xml:space="preserve">2. A Palavra de Deus desperta a fé e a esperança na vida para além da morte. Creio na ressurreição dos mortos e na vida do mundo que </w:t>
      </w:r>
      <w:proofErr w:type="spellStart"/>
      <w:r>
        <w:t>há-de</w:t>
      </w:r>
      <w:proofErr w:type="spellEnd"/>
      <w:r>
        <w:t xml:space="preserve"> vir?</w:t>
      </w:r>
    </w:p>
    <w:p w:rsidR="00CF1FE4" w:rsidRDefault="00CF1FE4" w:rsidP="00CF1FE4">
      <w:pPr>
        <w:spacing w:line="360" w:lineRule="atLeast"/>
        <w:ind w:right="-403" w:firstLine="567"/>
        <w:jc w:val="both"/>
      </w:pPr>
      <w:r>
        <w:t>3. Confio verdadeiramente na Palavra de Deus que me sugere caminhos de esperança na vida para além da morte ou vivo agarrado a preconceitos e pressupostos que me dominam e me ofuscam a esperança?</w:t>
      </w:r>
    </w:p>
    <w:p w:rsidR="00CF1FE4" w:rsidRDefault="00CF1FE4" w:rsidP="00CF1FE4">
      <w:pPr>
        <w:spacing w:line="360" w:lineRule="atLeast"/>
        <w:ind w:right="-403" w:firstLine="567"/>
        <w:jc w:val="both"/>
      </w:pPr>
      <w:r>
        <w:t>4. Uma vez transformado, no horizonte de uma esperança sem desânimo nem limites, assumo a ousadia de um novo olhar e a coragem do testemunho?</w:t>
      </w:r>
    </w:p>
    <w:p w:rsidR="00CF1FE4" w:rsidRDefault="00CF1FE4" w:rsidP="00CF1FE4">
      <w:pPr>
        <w:spacing w:line="360" w:lineRule="atLeast"/>
        <w:ind w:right="-403" w:firstLine="567"/>
        <w:jc w:val="both"/>
      </w:pPr>
      <w:r>
        <w:t>5. Em contexto de Primavera (a pujança da criação) e de Páscoa (a pujança da História da Salvação), onde e em quem se alicerça verdadeiramente a minha esperança na vitória da vida sobre a morte, alcançada por Jesus Cristo em primeira pessoa?</w:t>
      </w:r>
    </w:p>
    <w:p w:rsidR="00CF1FE4" w:rsidRDefault="00CF1FE4" w:rsidP="00CF1FE4">
      <w:pPr>
        <w:pStyle w:val="Ttulo3"/>
      </w:pPr>
      <w:r>
        <w:t>Oração de compromisso</w:t>
      </w:r>
    </w:p>
    <w:p w:rsidR="00CF1FE4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O grupo deverá elaborar uma oração de compromisso</w:t>
      </w:r>
    </w:p>
    <w:p w:rsidR="00CF1FE4" w:rsidRPr="00FE41F4" w:rsidRDefault="00CF1FE4" w:rsidP="00CF1FE4">
      <w:pPr>
        <w:pStyle w:val="Ttulo3"/>
      </w:pPr>
      <w:r>
        <w:t>Texto</w:t>
      </w:r>
    </w:p>
    <w:p w:rsidR="00CF1FE4" w:rsidRPr="00045847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045847">
        <w:rPr>
          <w:rFonts w:ascii="Calibri" w:eastAsia="Calibri" w:hAnsi="Calibri" w:cs="Times New Roman"/>
          <w:vertAlign w:val="superscript"/>
        </w:rPr>
        <w:t>1</w:t>
      </w:r>
      <w:r w:rsidRPr="00045847">
        <w:rPr>
          <w:rFonts w:ascii="Calibri" w:eastAsia="Calibri" w:hAnsi="Calibri" w:cs="Times New Roman"/>
        </w:rPr>
        <w:t xml:space="preserve">Estava doente um homem chamado Lázaro, de Betânia, terra de Maria e de Marta, sua irmã. </w:t>
      </w:r>
      <w:r w:rsidRPr="00045847">
        <w:rPr>
          <w:rFonts w:ascii="Calibri" w:eastAsia="Calibri" w:hAnsi="Calibri" w:cs="Times New Roman"/>
          <w:vertAlign w:val="superscript"/>
        </w:rPr>
        <w:t>2</w:t>
      </w:r>
      <w:r w:rsidRPr="00045847">
        <w:rPr>
          <w:rFonts w:ascii="Calibri" w:eastAsia="Calibri" w:hAnsi="Calibri" w:cs="Times New Roman"/>
        </w:rPr>
        <w:t xml:space="preserve">Maria, cujo irmão, Lázaro, tinha caído doente, era aquela que tinha ungido os pés do Senhor com perfume e lhos enxugara com os seus cabelos. </w:t>
      </w:r>
      <w:r w:rsidRPr="00045847">
        <w:rPr>
          <w:rFonts w:ascii="Calibri" w:eastAsia="Calibri" w:hAnsi="Calibri" w:cs="Times New Roman"/>
          <w:vertAlign w:val="superscript"/>
        </w:rPr>
        <w:t>3</w:t>
      </w:r>
      <w:r w:rsidRPr="00045847">
        <w:rPr>
          <w:rFonts w:ascii="Calibri" w:eastAsia="Calibri" w:hAnsi="Calibri" w:cs="Times New Roman"/>
        </w:rPr>
        <w:t xml:space="preserve">Então, as irmãs enviaram a Jesus este recado: «Senhor, aquele que amas está doente.» 4Ouvindo isto, Jesus disse: «Esta doença não é de morte, mas sim para a glória de Deus, manifestando-se por ela a glória do Filho de Deus.» </w:t>
      </w:r>
    </w:p>
    <w:p w:rsidR="00CF1FE4" w:rsidRPr="00045847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045847">
        <w:rPr>
          <w:rFonts w:ascii="Calibri" w:eastAsia="Calibri" w:hAnsi="Calibri" w:cs="Times New Roman"/>
          <w:vertAlign w:val="superscript"/>
        </w:rPr>
        <w:lastRenderedPageBreak/>
        <w:t>5</w:t>
      </w:r>
      <w:r w:rsidRPr="00045847">
        <w:rPr>
          <w:rFonts w:ascii="Calibri" w:eastAsia="Calibri" w:hAnsi="Calibri" w:cs="Times New Roman"/>
        </w:rPr>
        <w:t xml:space="preserve">Jesus era muito amigo de Marta, da sua irmã e de Lázaro. </w:t>
      </w:r>
      <w:r w:rsidRPr="00045847">
        <w:rPr>
          <w:rFonts w:ascii="Calibri" w:eastAsia="Calibri" w:hAnsi="Calibri" w:cs="Times New Roman"/>
          <w:vertAlign w:val="superscript"/>
        </w:rPr>
        <w:t>6</w:t>
      </w:r>
      <w:r w:rsidRPr="00045847">
        <w:rPr>
          <w:rFonts w:ascii="Calibri" w:eastAsia="Calibri" w:hAnsi="Calibri" w:cs="Times New Roman"/>
        </w:rPr>
        <w:t xml:space="preserve">Mas, quando recebeu a notícia de que este estava doente, ainda se demorou dois dias no lugar onde se encontrava. </w:t>
      </w:r>
      <w:r w:rsidRPr="00045847">
        <w:rPr>
          <w:rFonts w:ascii="Calibri" w:eastAsia="Calibri" w:hAnsi="Calibri" w:cs="Times New Roman"/>
          <w:vertAlign w:val="superscript"/>
        </w:rPr>
        <w:t>7</w:t>
      </w:r>
      <w:r w:rsidRPr="00045847">
        <w:rPr>
          <w:rFonts w:ascii="Calibri" w:eastAsia="Calibri" w:hAnsi="Calibri" w:cs="Times New Roman"/>
        </w:rPr>
        <w:t xml:space="preserve">Só depois é que disse aos discípulos: «Vamos outra vez para a Judeia.» </w:t>
      </w:r>
      <w:r w:rsidRPr="00045847">
        <w:rPr>
          <w:rFonts w:ascii="Calibri" w:eastAsia="Calibri" w:hAnsi="Calibri" w:cs="Times New Roman"/>
          <w:vertAlign w:val="superscript"/>
        </w:rPr>
        <w:t>8</w:t>
      </w:r>
      <w:r w:rsidRPr="00045847">
        <w:rPr>
          <w:rFonts w:ascii="Calibri" w:eastAsia="Calibri" w:hAnsi="Calibri" w:cs="Times New Roman"/>
        </w:rPr>
        <w:t xml:space="preserve">Disseram-lhe os discípulos: «Rabi, há pouco os judeus procuravam apedrejar-te, e Tu queres ir outra vez para lá?» </w:t>
      </w:r>
      <w:r w:rsidRPr="00045847">
        <w:rPr>
          <w:rFonts w:ascii="Calibri" w:eastAsia="Calibri" w:hAnsi="Calibri" w:cs="Times New Roman"/>
          <w:vertAlign w:val="superscript"/>
        </w:rPr>
        <w:t>9</w:t>
      </w:r>
      <w:r w:rsidRPr="00045847">
        <w:rPr>
          <w:rFonts w:ascii="Calibri" w:eastAsia="Calibri" w:hAnsi="Calibri" w:cs="Times New Roman"/>
        </w:rPr>
        <w:t xml:space="preserve">Jesus respondeu: «Não tem doze horas o dia? Se alguém anda de dia, não tropeça, porque tem a luz deste mundo. </w:t>
      </w:r>
      <w:r w:rsidRPr="00045847">
        <w:rPr>
          <w:rFonts w:ascii="Calibri" w:eastAsia="Calibri" w:hAnsi="Calibri" w:cs="Times New Roman"/>
          <w:vertAlign w:val="superscript"/>
        </w:rPr>
        <w:t>10</w:t>
      </w:r>
      <w:r w:rsidRPr="00045847">
        <w:rPr>
          <w:rFonts w:ascii="Calibri" w:eastAsia="Calibri" w:hAnsi="Calibri" w:cs="Times New Roman"/>
        </w:rPr>
        <w:t xml:space="preserve">Mas, se andar de noite, tropeça, porque não tem a luz com ele.» </w:t>
      </w:r>
    </w:p>
    <w:p w:rsidR="00CF1FE4" w:rsidRPr="00045847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045847">
        <w:rPr>
          <w:rFonts w:ascii="Calibri" w:eastAsia="Calibri" w:hAnsi="Calibri" w:cs="Times New Roman"/>
          <w:vertAlign w:val="superscript"/>
        </w:rPr>
        <w:t>11</w:t>
      </w:r>
      <w:r w:rsidRPr="00045847">
        <w:rPr>
          <w:rFonts w:ascii="Calibri" w:eastAsia="Calibri" w:hAnsi="Calibri" w:cs="Times New Roman"/>
        </w:rPr>
        <w:t xml:space="preserve">Depois de ter pronunciado estas palavras, acrescentou: «O nosso amigo Lázaro está a dormir, mas Eu </w:t>
      </w:r>
      <w:proofErr w:type="gramStart"/>
      <w:r w:rsidRPr="00045847">
        <w:rPr>
          <w:rFonts w:ascii="Calibri" w:eastAsia="Calibri" w:hAnsi="Calibri" w:cs="Times New Roman"/>
        </w:rPr>
        <w:t>vou</w:t>
      </w:r>
      <w:proofErr w:type="gramEnd"/>
      <w:r w:rsidRPr="00045847">
        <w:rPr>
          <w:rFonts w:ascii="Calibri" w:eastAsia="Calibri" w:hAnsi="Calibri" w:cs="Times New Roman"/>
        </w:rPr>
        <w:t xml:space="preserve"> lá acordá-lo.» </w:t>
      </w:r>
      <w:r w:rsidRPr="00045847">
        <w:rPr>
          <w:rFonts w:ascii="Calibri" w:eastAsia="Calibri" w:hAnsi="Calibri" w:cs="Times New Roman"/>
          <w:vertAlign w:val="superscript"/>
        </w:rPr>
        <w:t>12</w:t>
      </w:r>
      <w:r w:rsidRPr="00045847">
        <w:rPr>
          <w:rFonts w:ascii="Calibri" w:eastAsia="Calibri" w:hAnsi="Calibri" w:cs="Times New Roman"/>
        </w:rPr>
        <w:t xml:space="preserve">Os discípulos disseram então: «Senhor, se ele dorme, vai curar-se!» </w:t>
      </w:r>
      <w:r w:rsidRPr="00045847">
        <w:rPr>
          <w:rFonts w:ascii="Calibri" w:eastAsia="Calibri" w:hAnsi="Calibri" w:cs="Times New Roman"/>
          <w:vertAlign w:val="superscript"/>
        </w:rPr>
        <w:t>13</w:t>
      </w:r>
      <w:r w:rsidRPr="00045847">
        <w:rPr>
          <w:rFonts w:ascii="Calibri" w:eastAsia="Calibri" w:hAnsi="Calibri" w:cs="Times New Roman"/>
        </w:rPr>
        <w:t xml:space="preserve">Mas Jesus tinha falado da sua morte, ao passo que eles julgavam que falava do sono natural. </w:t>
      </w:r>
      <w:r w:rsidRPr="00045847">
        <w:rPr>
          <w:rFonts w:ascii="Calibri" w:eastAsia="Calibri" w:hAnsi="Calibri" w:cs="Times New Roman"/>
          <w:vertAlign w:val="superscript"/>
        </w:rPr>
        <w:t>14</w:t>
      </w:r>
      <w:r w:rsidRPr="00045847">
        <w:rPr>
          <w:rFonts w:ascii="Calibri" w:eastAsia="Calibri" w:hAnsi="Calibri" w:cs="Times New Roman"/>
        </w:rPr>
        <w:t xml:space="preserve">Então, Jesus disse-lhes claramente: «Lázaro morreu; </w:t>
      </w:r>
      <w:r w:rsidRPr="00045847">
        <w:rPr>
          <w:rFonts w:ascii="Calibri" w:eastAsia="Calibri" w:hAnsi="Calibri" w:cs="Times New Roman"/>
          <w:vertAlign w:val="superscript"/>
        </w:rPr>
        <w:t>15</w:t>
      </w:r>
      <w:r w:rsidRPr="00045847">
        <w:rPr>
          <w:rFonts w:ascii="Calibri" w:eastAsia="Calibri" w:hAnsi="Calibri" w:cs="Times New Roman"/>
        </w:rPr>
        <w:t xml:space="preserve">e Eu, por amor de vós, estou contente por não ter estado lá, para assim poderdes crer. Mas vamos ter com ele.» </w:t>
      </w:r>
      <w:r w:rsidRPr="00045847">
        <w:rPr>
          <w:rFonts w:ascii="Calibri" w:eastAsia="Calibri" w:hAnsi="Calibri" w:cs="Times New Roman"/>
          <w:vertAlign w:val="superscript"/>
        </w:rPr>
        <w:t>16</w:t>
      </w:r>
      <w:r w:rsidRPr="00045847">
        <w:rPr>
          <w:rFonts w:ascii="Calibri" w:eastAsia="Calibri" w:hAnsi="Calibri" w:cs="Times New Roman"/>
        </w:rPr>
        <w:t xml:space="preserve">Tomé, chamado Gémeo, disse aos companheiros: «Vamos nós também, para morrermos com Ele.» </w:t>
      </w:r>
    </w:p>
    <w:p w:rsidR="00CF1FE4" w:rsidRPr="00045847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045847">
        <w:rPr>
          <w:rFonts w:ascii="Calibri" w:eastAsia="Calibri" w:hAnsi="Calibri" w:cs="Times New Roman"/>
          <w:vertAlign w:val="superscript"/>
        </w:rPr>
        <w:t>17</w:t>
      </w:r>
      <w:r w:rsidRPr="00045847">
        <w:rPr>
          <w:rFonts w:ascii="Calibri" w:eastAsia="Calibri" w:hAnsi="Calibri" w:cs="Times New Roman"/>
        </w:rPr>
        <w:t xml:space="preserve">Ao chegar, Jesus encontrou-o sepultado havia quatro dias. </w:t>
      </w:r>
      <w:r w:rsidRPr="00045847">
        <w:rPr>
          <w:rFonts w:ascii="Calibri" w:eastAsia="Calibri" w:hAnsi="Calibri" w:cs="Times New Roman"/>
          <w:vertAlign w:val="superscript"/>
        </w:rPr>
        <w:t>18</w:t>
      </w:r>
      <w:r w:rsidRPr="00045847">
        <w:rPr>
          <w:rFonts w:ascii="Calibri" w:eastAsia="Calibri" w:hAnsi="Calibri" w:cs="Times New Roman"/>
        </w:rPr>
        <w:t xml:space="preserve">Betânia ficava perto de Jerusalém, a uns três quilómetros, </w:t>
      </w:r>
      <w:r w:rsidRPr="00045847">
        <w:rPr>
          <w:rFonts w:ascii="Calibri" w:eastAsia="Calibri" w:hAnsi="Calibri" w:cs="Times New Roman"/>
          <w:vertAlign w:val="superscript"/>
        </w:rPr>
        <w:t>19</w:t>
      </w:r>
      <w:r w:rsidRPr="00045847">
        <w:rPr>
          <w:rFonts w:ascii="Calibri" w:eastAsia="Calibri" w:hAnsi="Calibri" w:cs="Times New Roman"/>
        </w:rPr>
        <w:t xml:space="preserve">e muitos judeus tinham ido visitar Marta e Maria para lhes darem os pêsames pelo seu irmão. </w:t>
      </w:r>
      <w:r w:rsidRPr="00045847">
        <w:rPr>
          <w:rFonts w:ascii="Calibri" w:eastAsia="Calibri" w:hAnsi="Calibri" w:cs="Times New Roman"/>
          <w:vertAlign w:val="superscript"/>
        </w:rPr>
        <w:t>20</w:t>
      </w:r>
      <w:r w:rsidRPr="00045847">
        <w:rPr>
          <w:rFonts w:ascii="Calibri" w:eastAsia="Calibri" w:hAnsi="Calibri" w:cs="Times New Roman"/>
        </w:rPr>
        <w:t xml:space="preserve">Logo que Marta ouviu dizer que Jesus estava a chegar, saiu a recebê-lo, enquanto Maria ficou sentada em casa. </w:t>
      </w:r>
      <w:r w:rsidRPr="00045847">
        <w:rPr>
          <w:rFonts w:ascii="Calibri" w:eastAsia="Calibri" w:hAnsi="Calibri" w:cs="Times New Roman"/>
          <w:vertAlign w:val="superscript"/>
        </w:rPr>
        <w:t>21</w:t>
      </w:r>
      <w:r w:rsidRPr="00045847">
        <w:rPr>
          <w:rFonts w:ascii="Calibri" w:eastAsia="Calibri" w:hAnsi="Calibri" w:cs="Times New Roman"/>
        </w:rPr>
        <w:t xml:space="preserve">Marta disse, então, a Jesus: «Senhor, se cá tivesses estado, o meu irmão não teria morrido. </w:t>
      </w:r>
      <w:r w:rsidRPr="00045847">
        <w:rPr>
          <w:rFonts w:ascii="Calibri" w:eastAsia="Calibri" w:hAnsi="Calibri" w:cs="Times New Roman"/>
          <w:vertAlign w:val="superscript"/>
        </w:rPr>
        <w:t>22</w:t>
      </w:r>
      <w:r w:rsidRPr="00045847">
        <w:rPr>
          <w:rFonts w:ascii="Calibri" w:eastAsia="Calibri" w:hAnsi="Calibri" w:cs="Times New Roman"/>
        </w:rPr>
        <w:t xml:space="preserve">Mas, ainda agora, eu sei que tudo o que pedires a Deus, Ele to concederá.» </w:t>
      </w:r>
      <w:r w:rsidRPr="00045847">
        <w:rPr>
          <w:rFonts w:ascii="Calibri" w:eastAsia="Calibri" w:hAnsi="Calibri" w:cs="Times New Roman"/>
          <w:vertAlign w:val="superscript"/>
        </w:rPr>
        <w:t>23</w:t>
      </w:r>
      <w:r w:rsidRPr="00045847">
        <w:rPr>
          <w:rFonts w:ascii="Calibri" w:eastAsia="Calibri" w:hAnsi="Calibri" w:cs="Times New Roman"/>
        </w:rPr>
        <w:t xml:space="preserve">Disse-lhe Jesus: «Teu irmão ressuscitará.» </w:t>
      </w:r>
      <w:r w:rsidRPr="00045847">
        <w:rPr>
          <w:rFonts w:ascii="Calibri" w:eastAsia="Calibri" w:hAnsi="Calibri" w:cs="Times New Roman"/>
          <w:vertAlign w:val="superscript"/>
        </w:rPr>
        <w:t>24</w:t>
      </w:r>
      <w:r w:rsidRPr="00045847">
        <w:rPr>
          <w:rFonts w:ascii="Calibri" w:eastAsia="Calibri" w:hAnsi="Calibri" w:cs="Times New Roman"/>
        </w:rPr>
        <w:t xml:space="preserve">Marta respondeu-lhe: «Eu sei que </w:t>
      </w:r>
      <w:r>
        <w:rPr>
          <w:rFonts w:ascii="Calibri" w:eastAsia="Calibri" w:hAnsi="Calibri" w:cs="Times New Roman"/>
        </w:rPr>
        <w:t xml:space="preserve">ele </w:t>
      </w:r>
      <w:proofErr w:type="spellStart"/>
      <w:r>
        <w:rPr>
          <w:rFonts w:ascii="Calibri" w:eastAsia="Calibri" w:hAnsi="Calibri" w:cs="Times New Roman"/>
        </w:rPr>
        <w:t>há-de</w:t>
      </w:r>
      <w:proofErr w:type="spellEnd"/>
      <w:r>
        <w:rPr>
          <w:rFonts w:ascii="Calibri" w:eastAsia="Calibri" w:hAnsi="Calibri" w:cs="Times New Roman"/>
        </w:rPr>
        <w:t xml:space="preserve"> ressuscitar na ressur</w:t>
      </w:r>
      <w:r w:rsidRPr="00045847">
        <w:rPr>
          <w:rFonts w:ascii="Calibri" w:eastAsia="Calibri" w:hAnsi="Calibri" w:cs="Times New Roman"/>
        </w:rPr>
        <w:t xml:space="preserve">reição do último dia.» </w:t>
      </w:r>
      <w:r w:rsidRPr="00045847">
        <w:rPr>
          <w:rFonts w:ascii="Calibri" w:eastAsia="Calibri" w:hAnsi="Calibri" w:cs="Times New Roman"/>
          <w:vertAlign w:val="superscript"/>
        </w:rPr>
        <w:t>25</w:t>
      </w:r>
      <w:r w:rsidRPr="00045847">
        <w:rPr>
          <w:rFonts w:ascii="Calibri" w:eastAsia="Calibri" w:hAnsi="Calibri" w:cs="Times New Roman"/>
        </w:rPr>
        <w:t xml:space="preserve">Disse-lhe Jesus: «Eu sou a Ressurreição e a Vida. Quem crê em mim, mesmo que tenha morrido, viverá. </w:t>
      </w:r>
      <w:r w:rsidRPr="00045847">
        <w:rPr>
          <w:rFonts w:ascii="Calibri" w:eastAsia="Calibri" w:hAnsi="Calibri" w:cs="Times New Roman"/>
          <w:vertAlign w:val="superscript"/>
        </w:rPr>
        <w:t>26</w:t>
      </w:r>
      <w:r w:rsidRPr="00045847">
        <w:rPr>
          <w:rFonts w:ascii="Calibri" w:eastAsia="Calibri" w:hAnsi="Calibri" w:cs="Times New Roman"/>
        </w:rPr>
        <w:t xml:space="preserve">E todo aquele que vive e crê em mim não morrerá para sempre. Crês </w:t>
      </w:r>
      <w:proofErr w:type="gramStart"/>
      <w:r w:rsidRPr="00045847">
        <w:rPr>
          <w:rFonts w:ascii="Calibri" w:eastAsia="Calibri" w:hAnsi="Calibri" w:cs="Times New Roman"/>
        </w:rPr>
        <w:t>nisto</w:t>
      </w:r>
      <w:proofErr w:type="gramEnd"/>
      <w:r w:rsidRPr="00045847">
        <w:rPr>
          <w:rFonts w:ascii="Calibri" w:eastAsia="Calibri" w:hAnsi="Calibri" w:cs="Times New Roman"/>
        </w:rPr>
        <w:t xml:space="preserve">?» </w:t>
      </w:r>
      <w:r w:rsidRPr="00045847">
        <w:rPr>
          <w:rFonts w:ascii="Calibri" w:eastAsia="Calibri" w:hAnsi="Calibri" w:cs="Times New Roman"/>
          <w:vertAlign w:val="superscript"/>
        </w:rPr>
        <w:t>27</w:t>
      </w:r>
      <w:r w:rsidRPr="00045847">
        <w:rPr>
          <w:rFonts w:ascii="Calibri" w:eastAsia="Calibri" w:hAnsi="Calibri" w:cs="Times New Roman"/>
        </w:rPr>
        <w:t xml:space="preserve">Ela respondeu-lhe: «Sim, ó Senhor, eu creio que Tu </w:t>
      </w:r>
      <w:proofErr w:type="gramStart"/>
      <w:r w:rsidRPr="00045847">
        <w:rPr>
          <w:rFonts w:ascii="Calibri" w:eastAsia="Calibri" w:hAnsi="Calibri" w:cs="Times New Roman"/>
        </w:rPr>
        <w:t>és</w:t>
      </w:r>
      <w:proofErr w:type="gramEnd"/>
      <w:r w:rsidRPr="00045847">
        <w:rPr>
          <w:rFonts w:ascii="Calibri" w:eastAsia="Calibri" w:hAnsi="Calibri" w:cs="Times New Roman"/>
        </w:rPr>
        <w:t xml:space="preserve"> o Cristo, o Filho de Deus que havia de vir ao mundo.» </w:t>
      </w:r>
    </w:p>
    <w:p w:rsidR="00CF1FE4" w:rsidRPr="00045847" w:rsidRDefault="00CF1FE4" w:rsidP="00CF1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 w:cs="Times New Roman"/>
        </w:rPr>
      </w:pPr>
      <w:r w:rsidRPr="00045847">
        <w:rPr>
          <w:rFonts w:ascii="Calibri" w:eastAsia="Calibri" w:hAnsi="Calibri" w:cs="Times New Roman"/>
          <w:vertAlign w:val="superscript"/>
        </w:rPr>
        <w:t>28</w:t>
      </w:r>
      <w:r w:rsidRPr="00045847">
        <w:rPr>
          <w:rFonts w:ascii="Calibri" w:eastAsia="Calibri" w:hAnsi="Calibri" w:cs="Times New Roman"/>
        </w:rPr>
        <w:t>Dito isto</w:t>
      </w:r>
      <w:proofErr w:type="gramStart"/>
      <w:r w:rsidRPr="00045847">
        <w:rPr>
          <w:rFonts w:ascii="Calibri" w:eastAsia="Calibri" w:hAnsi="Calibri" w:cs="Times New Roman"/>
        </w:rPr>
        <w:t>,</w:t>
      </w:r>
      <w:proofErr w:type="gramEnd"/>
      <w:r w:rsidRPr="00045847">
        <w:rPr>
          <w:rFonts w:ascii="Calibri" w:eastAsia="Calibri" w:hAnsi="Calibri" w:cs="Times New Roman"/>
        </w:rPr>
        <w:t xml:space="preserve"> voltou a casa e foi chamar sua irmã, Maria, dizendo-lhe em voz baixa: «Está cá o Mestre e chama por ti.» </w:t>
      </w:r>
      <w:r w:rsidRPr="00045847">
        <w:rPr>
          <w:rFonts w:ascii="Calibri" w:eastAsia="Calibri" w:hAnsi="Calibri" w:cs="Times New Roman"/>
          <w:vertAlign w:val="superscript"/>
        </w:rPr>
        <w:t>29</w:t>
      </w:r>
      <w:r w:rsidRPr="00045847">
        <w:rPr>
          <w:rFonts w:ascii="Calibri" w:eastAsia="Calibri" w:hAnsi="Calibri" w:cs="Times New Roman"/>
        </w:rPr>
        <w:t xml:space="preserve">Assim que ela ouviu isto, levantou-se rapidamente e foi ter com Ele. </w:t>
      </w:r>
      <w:r w:rsidRPr="00045847">
        <w:rPr>
          <w:rFonts w:ascii="Calibri" w:eastAsia="Calibri" w:hAnsi="Calibri" w:cs="Times New Roman"/>
          <w:vertAlign w:val="superscript"/>
        </w:rPr>
        <w:t>30</w:t>
      </w:r>
      <w:r w:rsidRPr="00045847">
        <w:rPr>
          <w:rFonts w:ascii="Calibri" w:eastAsia="Calibri" w:hAnsi="Calibri" w:cs="Times New Roman"/>
        </w:rPr>
        <w:t xml:space="preserve">Jesus ainda não tinha entrado na aldeia, mas permanecia no lugar aonde Marta lhe viera ao encontro. </w:t>
      </w:r>
      <w:r w:rsidRPr="00045847">
        <w:rPr>
          <w:rFonts w:ascii="Calibri" w:eastAsia="Calibri" w:hAnsi="Calibri" w:cs="Times New Roman"/>
          <w:vertAlign w:val="superscript"/>
        </w:rPr>
        <w:t>31</w:t>
      </w:r>
      <w:r w:rsidRPr="00045847">
        <w:rPr>
          <w:rFonts w:ascii="Calibri" w:eastAsia="Calibri" w:hAnsi="Calibri" w:cs="Times New Roman"/>
        </w:rPr>
        <w:t xml:space="preserve">Então, os judeus que estavam com Maria, em casa, para lhe darem os pêsames, ao verem-na levantar-se e sair à pressa, seguiram-na, pensando que se dirigia ao túmulo para aí chorar. </w:t>
      </w:r>
      <w:r w:rsidRPr="00045847">
        <w:rPr>
          <w:rFonts w:ascii="Calibri" w:eastAsia="Calibri" w:hAnsi="Calibri" w:cs="Times New Roman"/>
          <w:vertAlign w:val="superscript"/>
        </w:rPr>
        <w:t>32</w:t>
      </w:r>
      <w:r w:rsidRPr="00045847">
        <w:rPr>
          <w:rFonts w:ascii="Calibri" w:eastAsia="Calibri" w:hAnsi="Calibri" w:cs="Times New Roman"/>
        </w:rPr>
        <w:t xml:space="preserve">Quando Maria chegou ao sítio onde estava Jesus, mal o viu caiu-lhe aos pés e disse-lhe: «Senhor, se cá tivesses estado, o meu irmão não teria morrido.» </w:t>
      </w:r>
      <w:r w:rsidRPr="00045847">
        <w:rPr>
          <w:rFonts w:ascii="Calibri" w:eastAsia="Calibri" w:hAnsi="Calibri" w:cs="Times New Roman"/>
          <w:vertAlign w:val="superscript"/>
        </w:rPr>
        <w:t>33</w:t>
      </w:r>
      <w:r w:rsidRPr="00045847">
        <w:rPr>
          <w:rFonts w:ascii="Calibri" w:eastAsia="Calibri" w:hAnsi="Calibri" w:cs="Times New Roman"/>
        </w:rPr>
        <w:t xml:space="preserve">Ao vê-la a chorar e os judeus que a acompanhavam a chorar também, Jesus suspirou profundamente e comoveu-se. </w:t>
      </w:r>
      <w:r w:rsidRPr="00045847">
        <w:rPr>
          <w:rFonts w:ascii="Calibri" w:eastAsia="Calibri" w:hAnsi="Calibri" w:cs="Times New Roman"/>
          <w:vertAlign w:val="superscript"/>
        </w:rPr>
        <w:t>34</w:t>
      </w:r>
      <w:r w:rsidRPr="00045847">
        <w:rPr>
          <w:rFonts w:ascii="Calibri" w:eastAsia="Calibri" w:hAnsi="Calibri" w:cs="Times New Roman"/>
        </w:rPr>
        <w:t>D</w:t>
      </w:r>
      <w:r>
        <w:rPr>
          <w:rFonts w:ascii="Calibri" w:eastAsia="Calibri" w:hAnsi="Calibri" w:cs="Times New Roman"/>
        </w:rPr>
        <w:t>epois</w:t>
      </w:r>
      <w:proofErr w:type="gramStart"/>
      <w:r>
        <w:rPr>
          <w:rFonts w:ascii="Calibri" w:eastAsia="Calibri" w:hAnsi="Calibri" w:cs="Times New Roman"/>
        </w:rPr>
        <w:t>,</w:t>
      </w:r>
      <w:proofErr w:type="gramEnd"/>
      <w:r>
        <w:rPr>
          <w:rFonts w:ascii="Calibri" w:eastAsia="Calibri" w:hAnsi="Calibri" w:cs="Times New Roman"/>
        </w:rPr>
        <w:t xml:space="preserve"> perguntou: «Onde o puses</w:t>
      </w:r>
      <w:r w:rsidRPr="00045847">
        <w:rPr>
          <w:rFonts w:ascii="Calibri" w:eastAsia="Calibri" w:hAnsi="Calibri" w:cs="Times New Roman"/>
        </w:rPr>
        <w:t>tes?» Responderam-lhe: «Senhor</w:t>
      </w:r>
      <w:proofErr w:type="gramStart"/>
      <w:r w:rsidRPr="00045847">
        <w:rPr>
          <w:rFonts w:ascii="Calibri" w:eastAsia="Calibri" w:hAnsi="Calibri" w:cs="Times New Roman"/>
        </w:rPr>
        <w:t>,</w:t>
      </w:r>
      <w:proofErr w:type="gramEnd"/>
      <w:r w:rsidRPr="00045847">
        <w:rPr>
          <w:rFonts w:ascii="Calibri" w:eastAsia="Calibri" w:hAnsi="Calibri" w:cs="Times New Roman"/>
        </w:rPr>
        <w:t xml:space="preserve"> vem e verás.» </w:t>
      </w:r>
      <w:r w:rsidRPr="00045847">
        <w:rPr>
          <w:rFonts w:ascii="Calibri" w:eastAsia="Calibri" w:hAnsi="Calibri" w:cs="Times New Roman"/>
          <w:vertAlign w:val="superscript"/>
        </w:rPr>
        <w:t>35</w:t>
      </w:r>
      <w:r w:rsidRPr="00045847">
        <w:rPr>
          <w:rFonts w:ascii="Calibri" w:eastAsia="Calibri" w:hAnsi="Calibri" w:cs="Times New Roman"/>
        </w:rPr>
        <w:t xml:space="preserve">Então Jesus começou a chorar. </w:t>
      </w:r>
      <w:r w:rsidRPr="00045847">
        <w:rPr>
          <w:rFonts w:ascii="Calibri" w:eastAsia="Calibri" w:hAnsi="Calibri" w:cs="Times New Roman"/>
          <w:vertAlign w:val="superscript"/>
        </w:rPr>
        <w:t>36</w:t>
      </w:r>
      <w:r w:rsidRPr="00045847">
        <w:rPr>
          <w:rFonts w:ascii="Calibri" w:eastAsia="Calibri" w:hAnsi="Calibri" w:cs="Times New Roman"/>
        </w:rPr>
        <w:t xml:space="preserve">Diziam os judeus: «Vede como era </w:t>
      </w:r>
      <w:proofErr w:type="gramStart"/>
      <w:r w:rsidRPr="00045847">
        <w:rPr>
          <w:rFonts w:ascii="Calibri" w:eastAsia="Calibri" w:hAnsi="Calibri" w:cs="Times New Roman"/>
        </w:rPr>
        <w:t>seu</w:t>
      </w:r>
      <w:proofErr w:type="gramEnd"/>
      <w:r w:rsidRPr="00045847">
        <w:rPr>
          <w:rFonts w:ascii="Calibri" w:eastAsia="Calibri" w:hAnsi="Calibri" w:cs="Times New Roman"/>
        </w:rPr>
        <w:t xml:space="preserve"> amigo!» </w:t>
      </w:r>
      <w:r w:rsidRPr="00045847">
        <w:rPr>
          <w:rFonts w:ascii="Calibri" w:eastAsia="Calibri" w:hAnsi="Calibri" w:cs="Times New Roman"/>
          <w:vertAlign w:val="superscript"/>
        </w:rPr>
        <w:t>37</w:t>
      </w:r>
      <w:r>
        <w:rPr>
          <w:rFonts w:ascii="Calibri" w:eastAsia="Calibri" w:hAnsi="Calibri" w:cs="Times New Roman"/>
        </w:rPr>
        <w:t xml:space="preserve">Mas </w:t>
      </w:r>
      <w:proofErr w:type="gramStart"/>
      <w:r>
        <w:rPr>
          <w:rFonts w:ascii="Calibri" w:eastAsia="Calibri" w:hAnsi="Calibri" w:cs="Times New Roman"/>
        </w:rPr>
        <w:t>alguns</w:t>
      </w:r>
      <w:proofErr w:type="gramEnd"/>
      <w:r>
        <w:rPr>
          <w:rFonts w:ascii="Calibri" w:eastAsia="Calibri" w:hAnsi="Calibri" w:cs="Times New Roman"/>
        </w:rPr>
        <w:t xml:space="preserve"> deles murmura</w:t>
      </w:r>
      <w:r w:rsidRPr="00045847">
        <w:rPr>
          <w:rFonts w:ascii="Calibri" w:eastAsia="Calibri" w:hAnsi="Calibri" w:cs="Times New Roman"/>
        </w:rPr>
        <w:t xml:space="preserve">vam: «Então, este que deu a vista ao cego não podia também ter feito com que Lázaro não morresse?» </w:t>
      </w:r>
      <w:r w:rsidRPr="00045847">
        <w:rPr>
          <w:rFonts w:ascii="Calibri" w:eastAsia="Calibri" w:hAnsi="Calibri" w:cs="Times New Roman"/>
          <w:vertAlign w:val="superscript"/>
        </w:rPr>
        <w:t>38</w:t>
      </w:r>
      <w:r w:rsidRPr="00045847">
        <w:rPr>
          <w:rFonts w:ascii="Calibri" w:eastAsia="Calibri" w:hAnsi="Calibri" w:cs="Times New Roman"/>
        </w:rPr>
        <w:t>Jesus, de novo suspirando intimamente, foi até ao túmulo. Era uma gruta fechada com uma pedra.</w:t>
      </w:r>
      <w:r w:rsidRPr="00045847">
        <w:rPr>
          <w:rFonts w:ascii="Calibri" w:eastAsia="Calibri" w:hAnsi="Calibri" w:cs="Times New Roman"/>
          <w:vertAlign w:val="superscript"/>
        </w:rPr>
        <w:t xml:space="preserve"> 39</w:t>
      </w:r>
      <w:r w:rsidRPr="00045847">
        <w:rPr>
          <w:rFonts w:ascii="Calibri" w:eastAsia="Calibri" w:hAnsi="Calibri" w:cs="Times New Roman"/>
        </w:rPr>
        <w:t xml:space="preserve">Disse Jesus: «Tirai a pedra.» Marta, a irmã do defunto, disse-lhe: «Senhor, já cheira mal, pois já é o quarto dia.» </w:t>
      </w:r>
      <w:r w:rsidRPr="00045847">
        <w:rPr>
          <w:rFonts w:ascii="Calibri" w:eastAsia="Calibri" w:hAnsi="Calibri" w:cs="Times New Roman"/>
          <w:vertAlign w:val="superscript"/>
        </w:rPr>
        <w:t>40</w:t>
      </w:r>
      <w:r w:rsidRPr="00045847">
        <w:rPr>
          <w:rFonts w:ascii="Calibri" w:eastAsia="Calibri" w:hAnsi="Calibri" w:cs="Times New Roman"/>
        </w:rPr>
        <w:t xml:space="preserve">Jesus replicou-lhe: «Eu não te disse que, se creres, verás a glória de Deus?» </w:t>
      </w:r>
      <w:r w:rsidRPr="00045847">
        <w:rPr>
          <w:rFonts w:ascii="Calibri" w:eastAsia="Calibri" w:hAnsi="Calibri" w:cs="Times New Roman"/>
          <w:vertAlign w:val="superscript"/>
        </w:rPr>
        <w:t>41</w:t>
      </w:r>
      <w:r w:rsidRPr="00045847">
        <w:rPr>
          <w:rFonts w:ascii="Calibri" w:eastAsia="Calibri" w:hAnsi="Calibri" w:cs="Times New Roman"/>
        </w:rPr>
        <w:t>Quando tiraram a pedra, Jesus, erguendo os olhos ao céu, disse: «Pai</w:t>
      </w:r>
      <w:proofErr w:type="gramStart"/>
      <w:r w:rsidRPr="00045847">
        <w:rPr>
          <w:rFonts w:ascii="Calibri" w:eastAsia="Calibri" w:hAnsi="Calibri" w:cs="Times New Roman"/>
        </w:rPr>
        <w:t>,</w:t>
      </w:r>
      <w:proofErr w:type="gramEnd"/>
      <w:r w:rsidRPr="00045847">
        <w:rPr>
          <w:rFonts w:ascii="Calibri" w:eastAsia="Calibri" w:hAnsi="Calibri" w:cs="Times New Roman"/>
        </w:rPr>
        <w:t xml:space="preserve"> dou-te graças por me teres atendido. </w:t>
      </w:r>
      <w:r w:rsidRPr="00045847">
        <w:rPr>
          <w:rFonts w:ascii="Calibri" w:eastAsia="Calibri" w:hAnsi="Calibri" w:cs="Times New Roman"/>
          <w:vertAlign w:val="superscript"/>
        </w:rPr>
        <w:t>42</w:t>
      </w:r>
      <w:r w:rsidRPr="00045847">
        <w:rPr>
          <w:rFonts w:ascii="Calibri" w:eastAsia="Calibri" w:hAnsi="Calibri" w:cs="Times New Roman"/>
        </w:rPr>
        <w:t xml:space="preserve">Eu já sabia que sempre me atendes, mas Eu disse isto por causa da gente que me rodeia, para que venham a crer que Tu me </w:t>
      </w:r>
      <w:proofErr w:type="gramStart"/>
      <w:r w:rsidRPr="00045847">
        <w:rPr>
          <w:rFonts w:ascii="Calibri" w:eastAsia="Calibri" w:hAnsi="Calibri" w:cs="Times New Roman"/>
        </w:rPr>
        <w:t>enviaste</w:t>
      </w:r>
      <w:proofErr w:type="gramEnd"/>
      <w:r w:rsidRPr="00045847">
        <w:rPr>
          <w:rFonts w:ascii="Calibri" w:eastAsia="Calibri" w:hAnsi="Calibri" w:cs="Times New Roman"/>
        </w:rPr>
        <w:t xml:space="preserve">.» </w:t>
      </w:r>
      <w:r w:rsidRPr="00045847">
        <w:rPr>
          <w:rFonts w:ascii="Calibri" w:eastAsia="Calibri" w:hAnsi="Calibri" w:cs="Times New Roman"/>
          <w:vertAlign w:val="superscript"/>
        </w:rPr>
        <w:t>43</w:t>
      </w:r>
      <w:r w:rsidRPr="00045847">
        <w:rPr>
          <w:rFonts w:ascii="Calibri" w:eastAsia="Calibri" w:hAnsi="Calibri" w:cs="Times New Roman"/>
        </w:rPr>
        <w:t>Dito isto</w:t>
      </w:r>
      <w:proofErr w:type="gramStart"/>
      <w:r w:rsidRPr="00045847">
        <w:rPr>
          <w:rFonts w:ascii="Calibri" w:eastAsia="Calibri" w:hAnsi="Calibri" w:cs="Times New Roman"/>
        </w:rPr>
        <w:t>,</w:t>
      </w:r>
      <w:proofErr w:type="gramEnd"/>
      <w:r w:rsidRPr="00045847">
        <w:rPr>
          <w:rFonts w:ascii="Calibri" w:eastAsia="Calibri" w:hAnsi="Calibri" w:cs="Times New Roman"/>
        </w:rPr>
        <w:t xml:space="preserve"> bradou com voz forte: «Lázaro, vem cá para fora!» </w:t>
      </w:r>
      <w:r w:rsidRPr="00045847">
        <w:rPr>
          <w:rFonts w:ascii="Calibri" w:eastAsia="Calibri" w:hAnsi="Calibri" w:cs="Times New Roman"/>
          <w:vertAlign w:val="superscript"/>
        </w:rPr>
        <w:t>44</w:t>
      </w:r>
      <w:r w:rsidRPr="00045847">
        <w:rPr>
          <w:rFonts w:ascii="Calibri" w:eastAsia="Calibri" w:hAnsi="Calibri" w:cs="Times New Roman"/>
        </w:rPr>
        <w:t xml:space="preserve">O que </w:t>
      </w:r>
      <w:proofErr w:type="gramStart"/>
      <w:r w:rsidRPr="00045847">
        <w:rPr>
          <w:rFonts w:ascii="Calibri" w:eastAsia="Calibri" w:hAnsi="Calibri" w:cs="Times New Roman"/>
        </w:rPr>
        <w:t>estava</w:t>
      </w:r>
      <w:proofErr w:type="gramEnd"/>
      <w:r w:rsidRPr="00045847">
        <w:rPr>
          <w:rFonts w:ascii="Calibri" w:eastAsia="Calibri" w:hAnsi="Calibri" w:cs="Times New Roman"/>
        </w:rPr>
        <w:t xml:space="preserve"> morto </w:t>
      </w:r>
      <w:proofErr w:type="gramStart"/>
      <w:r w:rsidRPr="00045847">
        <w:rPr>
          <w:rFonts w:ascii="Calibri" w:eastAsia="Calibri" w:hAnsi="Calibri" w:cs="Times New Roman"/>
        </w:rPr>
        <w:t>saiu</w:t>
      </w:r>
      <w:proofErr w:type="gramEnd"/>
      <w:r w:rsidRPr="00045847">
        <w:rPr>
          <w:rFonts w:ascii="Calibri" w:eastAsia="Calibri" w:hAnsi="Calibri" w:cs="Times New Roman"/>
        </w:rPr>
        <w:t xml:space="preserve"> de mãos e pés atados com ligaduras e o rosto envolvido num sudário. Jesus disse-lhes: «Desligai-o e deixai-o andar.»</w:t>
      </w:r>
    </w:p>
    <w:p w:rsidR="006405BE" w:rsidRDefault="006405BE"/>
    <w:sectPr w:rsidR="006405BE" w:rsidSect="00CF1F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E67"/>
    <w:multiLevelType w:val="hybridMultilevel"/>
    <w:tmpl w:val="08FC268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63828"/>
    <w:multiLevelType w:val="hybridMultilevel"/>
    <w:tmpl w:val="06D46A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F1FE4"/>
    <w:rsid w:val="00224B25"/>
    <w:rsid w:val="006405BE"/>
    <w:rsid w:val="006655E1"/>
    <w:rsid w:val="009D0615"/>
    <w:rsid w:val="00A75E5F"/>
    <w:rsid w:val="00CF1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FE4"/>
    <w:pPr>
      <w:spacing w:after="120"/>
    </w:pPr>
    <w:rPr>
      <w:sz w:val="26"/>
    </w:rPr>
  </w:style>
  <w:style w:type="paragraph" w:styleId="Ttulo1">
    <w:name w:val="heading 1"/>
    <w:basedOn w:val="Normal"/>
    <w:next w:val="Normal"/>
    <w:link w:val="Ttulo1Carcter"/>
    <w:uiPriority w:val="9"/>
    <w:qFormat/>
    <w:rsid w:val="00224B25"/>
    <w:pPr>
      <w:keepNext/>
      <w:keepLines/>
      <w:pageBreakBefore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224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224B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224B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224B25"/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224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224B2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224B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CF1FE4"/>
    <w:pPr>
      <w:ind w:left="720"/>
      <w:contextualSpacing/>
    </w:pPr>
  </w:style>
  <w:style w:type="table" w:styleId="Tabelacomgrelha">
    <w:name w:val="Table Grid"/>
    <w:basedOn w:val="Tabelanormal"/>
    <w:uiPriority w:val="59"/>
    <w:rsid w:val="00CF1FE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CF1FE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F1F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ev-orthodox.org/wp-content/uploads/2014/04/lazarus_anastasis.jpg" TargetMode="External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1619</Words>
  <Characters>8745</Characters>
  <Application>Microsoft Office Word</Application>
  <DocSecurity>0</DocSecurity>
  <Lines>72</Lines>
  <Paragraphs>20</Paragraphs>
  <ScaleCrop>false</ScaleCrop>
  <Company/>
  <LinksUpToDate>false</LinksUpToDate>
  <CharactersWithSpaces>10344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g</cp:lastModifiedBy>
  <cp:revision>2</cp:revision>
  <cp:lastPrinted>2018-05-02T13:58:00Z</cp:lastPrinted>
  <dcterms:created xsi:type="dcterms:W3CDTF">2018-05-02T13:54:00Z</dcterms:created>
  <dcterms:modified xsi:type="dcterms:W3CDTF">2018-05-02T14:07:00Z</dcterms:modified>
</cp:coreProperties>
</file>